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E72C" w14:textId="77777777" w:rsidR="00972429" w:rsidRDefault="00686E1E">
      <w:pPr>
        <w:spacing w:before="181"/>
        <w:ind w:left="220"/>
        <w:jc w:val="both"/>
        <w:rPr>
          <w:rFonts w:ascii="Calibri Light"/>
          <w:sz w:val="26"/>
        </w:rPr>
      </w:pPr>
      <w:r>
        <w:rPr>
          <w:rFonts w:ascii="Calibri Light"/>
          <w:color w:val="2F5496"/>
          <w:sz w:val="26"/>
        </w:rPr>
        <w:t>Demonstrated Projects with State Development  Approval</w:t>
      </w:r>
    </w:p>
    <w:p w14:paraId="7EB64465" w14:textId="77777777" w:rsidR="00972429" w:rsidRDefault="00686E1E">
      <w:pPr>
        <w:pStyle w:val="BodyText"/>
        <w:spacing w:before="32" w:line="271" w:lineRule="auto"/>
        <w:ind w:left="220" w:right="107"/>
        <w:jc w:val="both"/>
      </w:pPr>
      <w:r>
        <w:rPr>
          <w:w w:val="105"/>
        </w:rPr>
        <w:t>Catchment Solutions have provided fish passage services to local and state governments and natural resource management groups. Many of these projects involved the retrofit of fishways to existing barriers to improve ecosystem health, but increasingly our services are being requested for new developments such as causeway replacements,</w:t>
      </w:r>
      <w:r>
        <w:rPr>
          <w:spacing w:val="-4"/>
          <w:w w:val="105"/>
        </w:rPr>
        <w:t xml:space="preserve"> </w:t>
      </w:r>
      <w:r>
        <w:rPr>
          <w:w w:val="105"/>
        </w:rPr>
        <w:t>weir</w:t>
      </w:r>
      <w:r>
        <w:rPr>
          <w:spacing w:val="-4"/>
          <w:w w:val="105"/>
        </w:rPr>
        <w:t xml:space="preserve"> </w:t>
      </w:r>
      <w:r>
        <w:rPr>
          <w:w w:val="105"/>
        </w:rPr>
        <w:t>upgrades</w:t>
      </w:r>
      <w:r>
        <w:rPr>
          <w:spacing w:val="-4"/>
          <w:w w:val="105"/>
        </w:rPr>
        <w:t xml:space="preserve"> </w:t>
      </w:r>
      <w:r>
        <w:rPr>
          <w:w w:val="105"/>
        </w:rPr>
        <w:t>and</w:t>
      </w:r>
      <w:r>
        <w:rPr>
          <w:spacing w:val="-3"/>
          <w:w w:val="105"/>
        </w:rPr>
        <w:t xml:space="preserve"> </w:t>
      </w:r>
      <w:r>
        <w:rPr>
          <w:w w:val="105"/>
        </w:rPr>
        <w:t>bed</w:t>
      </w:r>
      <w:r>
        <w:rPr>
          <w:spacing w:val="-3"/>
          <w:w w:val="105"/>
        </w:rPr>
        <w:t xml:space="preserve"> </w:t>
      </w:r>
      <w:r>
        <w:rPr>
          <w:w w:val="105"/>
        </w:rPr>
        <w:t>control</w:t>
      </w:r>
      <w:r>
        <w:rPr>
          <w:spacing w:val="-4"/>
          <w:w w:val="105"/>
        </w:rPr>
        <w:t xml:space="preserve"> </w:t>
      </w:r>
      <w:r>
        <w:rPr>
          <w:w w:val="105"/>
        </w:rPr>
        <w:t>structures.</w:t>
      </w:r>
      <w:r>
        <w:rPr>
          <w:spacing w:val="-4"/>
          <w:w w:val="105"/>
        </w:rPr>
        <w:t xml:space="preserve"> </w:t>
      </w:r>
      <w:r>
        <w:rPr>
          <w:w w:val="105"/>
        </w:rPr>
        <w:t>Recent</w:t>
      </w:r>
      <w:r>
        <w:rPr>
          <w:spacing w:val="-4"/>
          <w:w w:val="105"/>
        </w:rPr>
        <w:t xml:space="preserve"> </w:t>
      </w:r>
      <w:r>
        <w:rPr>
          <w:w w:val="105"/>
        </w:rPr>
        <w:t>state</w:t>
      </w:r>
      <w:r>
        <w:rPr>
          <w:spacing w:val="-3"/>
          <w:w w:val="105"/>
        </w:rPr>
        <w:t xml:space="preserve"> </w:t>
      </w:r>
      <w:r>
        <w:rPr>
          <w:w w:val="105"/>
        </w:rPr>
        <w:t>development</w:t>
      </w:r>
      <w:r>
        <w:rPr>
          <w:spacing w:val="-4"/>
          <w:w w:val="105"/>
        </w:rPr>
        <w:t xml:space="preserve"> </w:t>
      </w:r>
      <w:r>
        <w:rPr>
          <w:w w:val="105"/>
        </w:rPr>
        <w:t>approved</w:t>
      </w:r>
      <w:r>
        <w:rPr>
          <w:spacing w:val="-3"/>
          <w:w w:val="105"/>
        </w:rPr>
        <w:t xml:space="preserve"> </w:t>
      </w:r>
      <w:r>
        <w:rPr>
          <w:w w:val="105"/>
        </w:rPr>
        <w:t>projects</w:t>
      </w:r>
      <w:r>
        <w:rPr>
          <w:spacing w:val="-3"/>
          <w:w w:val="105"/>
        </w:rPr>
        <w:t xml:space="preserve"> </w:t>
      </w:r>
      <w:r>
        <w:rPr>
          <w:w w:val="105"/>
        </w:rPr>
        <w:t>undertaken</w:t>
      </w:r>
      <w:r>
        <w:rPr>
          <w:spacing w:val="-3"/>
          <w:w w:val="105"/>
        </w:rPr>
        <w:t xml:space="preserve"> </w:t>
      </w:r>
      <w:r>
        <w:rPr>
          <w:w w:val="105"/>
        </w:rPr>
        <w:t>by Catchment Solutions</w:t>
      </w:r>
      <w:r>
        <w:rPr>
          <w:spacing w:val="-14"/>
          <w:w w:val="105"/>
        </w:rPr>
        <w:t xml:space="preserve"> </w:t>
      </w:r>
      <w:r>
        <w:rPr>
          <w:w w:val="105"/>
        </w:rPr>
        <w:t>include;</w:t>
      </w:r>
    </w:p>
    <w:p w14:paraId="316AC67C" w14:textId="77777777" w:rsidR="00972429" w:rsidRDefault="00972429">
      <w:pPr>
        <w:pStyle w:val="BodyText"/>
        <w:spacing w:before="11"/>
        <w:rPr>
          <w:sz w:val="1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1258"/>
        <w:gridCol w:w="1094"/>
        <w:gridCol w:w="2146"/>
        <w:gridCol w:w="979"/>
        <w:gridCol w:w="1061"/>
        <w:gridCol w:w="1282"/>
        <w:gridCol w:w="1094"/>
      </w:tblGrid>
      <w:tr w:rsidR="00972429" w14:paraId="672EEDE3" w14:textId="77777777">
        <w:trPr>
          <w:trHeight w:hRule="exact" w:val="499"/>
        </w:trPr>
        <w:tc>
          <w:tcPr>
            <w:tcW w:w="1613" w:type="dxa"/>
          </w:tcPr>
          <w:p w14:paraId="684D5D2F" w14:textId="77777777" w:rsidR="00972429" w:rsidRDefault="00686E1E">
            <w:pPr>
              <w:pStyle w:val="TableParagraph"/>
              <w:spacing w:before="131"/>
              <w:ind w:left="302"/>
              <w:rPr>
                <w:b/>
                <w:sz w:val="19"/>
              </w:rPr>
            </w:pPr>
            <w:r>
              <w:rPr>
                <w:b/>
                <w:w w:val="105"/>
                <w:sz w:val="19"/>
              </w:rPr>
              <w:t>Project Title</w:t>
            </w:r>
          </w:p>
        </w:tc>
        <w:tc>
          <w:tcPr>
            <w:tcW w:w="1258" w:type="dxa"/>
          </w:tcPr>
          <w:p w14:paraId="7AFCC19E" w14:textId="77777777" w:rsidR="00972429" w:rsidRDefault="00686E1E">
            <w:pPr>
              <w:pStyle w:val="TableParagraph"/>
              <w:spacing w:before="11"/>
              <w:ind w:left="265" w:right="263"/>
              <w:jc w:val="center"/>
              <w:rPr>
                <w:b/>
                <w:sz w:val="19"/>
              </w:rPr>
            </w:pPr>
            <w:r>
              <w:rPr>
                <w:b/>
                <w:w w:val="105"/>
                <w:sz w:val="19"/>
              </w:rPr>
              <w:t>SDA</w:t>
            </w:r>
          </w:p>
          <w:p w14:paraId="4D9CB9AB" w14:textId="77777777" w:rsidR="00972429" w:rsidRDefault="00686E1E">
            <w:pPr>
              <w:pStyle w:val="TableParagraph"/>
              <w:spacing w:before="8"/>
              <w:ind w:left="265" w:right="263"/>
              <w:jc w:val="center"/>
              <w:rPr>
                <w:b/>
                <w:sz w:val="19"/>
              </w:rPr>
            </w:pPr>
            <w:r>
              <w:rPr>
                <w:b/>
                <w:w w:val="105"/>
                <w:sz w:val="19"/>
              </w:rPr>
              <w:t>Number</w:t>
            </w:r>
          </w:p>
        </w:tc>
        <w:tc>
          <w:tcPr>
            <w:tcW w:w="1094" w:type="dxa"/>
          </w:tcPr>
          <w:p w14:paraId="108BA4EC" w14:textId="77777777" w:rsidR="00972429" w:rsidRDefault="00686E1E">
            <w:pPr>
              <w:pStyle w:val="TableParagraph"/>
              <w:spacing w:before="131"/>
              <w:ind w:left="303"/>
              <w:rPr>
                <w:b/>
                <w:sz w:val="19"/>
              </w:rPr>
            </w:pPr>
            <w:r>
              <w:rPr>
                <w:b/>
                <w:w w:val="105"/>
                <w:sz w:val="19"/>
              </w:rPr>
              <w:t>Client</w:t>
            </w:r>
          </w:p>
        </w:tc>
        <w:tc>
          <w:tcPr>
            <w:tcW w:w="2146" w:type="dxa"/>
          </w:tcPr>
          <w:p w14:paraId="5842B65E" w14:textId="77777777" w:rsidR="00972429" w:rsidRDefault="00686E1E">
            <w:pPr>
              <w:pStyle w:val="TableParagraph"/>
              <w:spacing w:before="131"/>
              <w:ind w:left="438"/>
              <w:rPr>
                <w:b/>
                <w:sz w:val="19"/>
              </w:rPr>
            </w:pPr>
            <w:r>
              <w:rPr>
                <w:b/>
                <w:w w:val="105"/>
                <w:sz w:val="19"/>
              </w:rPr>
              <w:t>Project Outline</w:t>
            </w:r>
          </w:p>
        </w:tc>
        <w:tc>
          <w:tcPr>
            <w:tcW w:w="979" w:type="dxa"/>
          </w:tcPr>
          <w:p w14:paraId="125B1CAD" w14:textId="77777777" w:rsidR="00972429" w:rsidRDefault="00686E1E">
            <w:pPr>
              <w:pStyle w:val="TableParagraph"/>
              <w:spacing w:before="131"/>
              <w:ind w:left="173" w:right="176"/>
              <w:jc w:val="center"/>
              <w:rPr>
                <w:b/>
                <w:sz w:val="19"/>
              </w:rPr>
            </w:pPr>
            <w:r>
              <w:rPr>
                <w:b/>
                <w:w w:val="105"/>
                <w:sz w:val="19"/>
              </w:rPr>
              <w:t>Design</w:t>
            </w:r>
          </w:p>
        </w:tc>
        <w:tc>
          <w:tcPr>
            <w:tcW w:w="1061" w:type="dxa"/>
          </w:tcPr>
          <w:p w14:paraId="4C67DB3C" w14:textId="77777777" w:rsidR="00972429" w:rsidRDefault="00686E1E">
            <w:pPr>
              <w:pStyle w:val="TableParagraph"/>
              <w:spacing w:before="11"/>
              <w:ind w:left="83" w:right="85"/>
              <w:jc w:val="center"/>
              <w:rPr>
                <w:b/>
                <w:sz w:val="19"/>
              </w:rPr>
            </w:pPr>
            <w:r>
              <w:rPr>
                <w:b/>
                <w:w w:val="105"/>
                <w:sz w:val="19"/>
              </w:rPr>
              <w:t>DA</w:t>
            </w:r>
          </w:p>
          <w:p w14:paraId="47526417" w14:textId="77777777" w:rsidR="00972429" w:rsidRDefault="00686E1E">
            <w:pPr>
              <w:pStyle w:val="TableParagraph"/>
              <w:spacing w:before="8"/>
              <w:ind w:left="82" w:right="85"/>
              <w:jc w:val="center"/>
              <w:rPr>
                <w:b/>
                <w:sz w:val="19"/>
              </w:rPr>
            </w:pPr>
            <w:r>
              <w:rPr>
                <w:b/>
                <w:w w:val="105"/>
                <w:sz w:val="19"/>
              </w:rPr>
              <w:t>Process</w:t>
            </w:r>
          </w:p>
        </w:tc>
        <w:tc>
          <w:tcPr>
            <w:tcW w:w="1282" w:type="dxa"/>
          </w:tcPr>
          <w:p w14:paraId="3ED69149" w14:textId="77777777" w:rsidR="00972429" w:rsidRDefault="00686E1E">
            <w:pPr>
              <w:pStyle w:val="TableParagraph"/>
              <w:spacing w:before="11" w:line="247" w:lineRule="auto"/>
              <w:ind w:left="149" w:right="89" w:hanging="49"/>
              <w:rPr>
                <w:b/>
                <w:sz w:val="19"/>
              </w:rPr>
            </w:pPr>
            <w:r>
              <w:rPr>
                <w:b/>
                <w:w w:val="105"/>
                <w:sz w:val="19"/>
              </w:rPr>
              <w:t>Construction Supervision</w:t>
            </w:r>
          </w:p>
        </w:tc>
        <w:tc>
          <w:tcPr>
            <w:tcW w:w="1094" w:type="dxa"/>
          </w:tcPr>
          <w:p w14:paraId="48906992" w14:textId="77777777" w:rsidR="00972429" w:rsidRDefault="00686E1E">
            <w:pPr>
              <w:pStyle w:val="TableParagraph"/>
              <w:spacing w:before="131"/>
              <w:ind w:left="82" w:right="84"/>
              <w:jc w:val="center"/>
              <w:rPr>
                <w:b/>
                <w:sz w:val="19"/>
              </w:rPr>
            </w:pPr>
            <w:r>
              <w:rPr>
                <w:b/>
                <w:w w:val="105"/>
                <w:sz w:val="19"/>
              </w:rPr>
              <w:t>Evaluation</w:t>
            </w:r>
          </w:p>
        </w:tc>
      </w:tr>
      <w:tr w:rsidR="00972429" w14:paraId="0CB00574" w14:textId="77777777">
        <w:trPr>
          <w:trHeight w:hRule="exact" w:val="1234"/>
        </w:trPr>
        <w:tc>
          <w:tcPr>
            <w:tcW w:w="1613" w:type="dxa"/>
          </w:tcPr>
          <w:p w14:paraId="0E69143B" w14:textId="77777777" w:rsidR="00972429" w:rsidRDefault="00972429">
            <w:pPr>
              <w:pStyle w:val="TableParagraph"/>
              <w:spacing w:before="6"/>
              <w:rPr>
                <w:sz w:val="20"/>
              </w:rPr>
            </w:pPr>
          </w:p>
          <w:p w14:paraId="7039CB16" w14:textId="77777777" w:rsidR="00972429" w:rsidRDefault="00686E1E">
            <w:pPr>
              <w:pStyle w:val="TableParagraph"/>
              <w:spacing w:before="1" w:line="254" w:lineRule="auto"/>
              <w:ind w:left="105" w:right="119"/>
              <w:jc w:val="both"/>
              <w:rPr>
                <w:b/>
                <w:sz w:val="19"/>
              </w:rPr>
            </w:pPr>
            <w:r>
              <w:rPr>
                <w:b/>
                <w:w w:val="105"/>
                <w:sz w:val="19"/>
              </w:rPr>
              <w:t>Dougherty’s Rd, Boundary Creek, Mackay</w:t>
            </w:r>
          </w:p>
        </w:tc>
        <w:tc>
          <w:tcPr>
            <w:tcW w:w="1258" w:type="dxa"/>
          </w:tcPr>
          <w:p w14:paraId="7430F8E9" w14:textId="77777777" w:rsidR="00972429" w:rsidRDefault="00972429">
            <w:pPr>
              <w:pStyle w:val="TableParagraph"/>
              <w:spacing w:before="9"/>
              <w:rPr>
                <w:sz w:val="30"/>
              </w:rPr>
            </w:pPr>
          </w:p>
          <w:p w14:paraId="15C9EE78" w14:textId="77777777" w:rsidR="00972429" w:rsidRDefault="00686E1E">
            <w:pPr>
              <w:pStyle w:val="TableParagraph"/>
              <w:ind w:left="105"/>
              <w:rPr>
                <w:sz w:val="19"/>
              </w:rPr>
            </w:pPr>
            <w:r>
              <w:rPr>
                <w:spacing w:val="1"/>
                <w:w w:val="103"/>
                <w:sz w:val="19"/>
              </w:rPr>
              <w:t>1908</w:t>
            </w:r>
            <w:r>
              <w:rPr>
                <w:w w:val="34"/>
                <w:sz w:val="19"/>
              </w:rPr>
              <w:t>-­</w:t>
            </w:r>
            <w:r>
              <w:rPr>
                <w:spacing w:val="1"/>
                <w:w w:val="34"/>
                <w:sz w:val="19"/>
              </w:rPr>
              <w:t>‐</w:t>
            </w:r>
            <w:r>
              <w:rPr>
                <w:spacing w:val="1"/>
                <w:w w:val="103"/>
                <w:sz w:val="19"/>
              </w:rPr>
              <w:t>12712</w:t>
            </w:r>
          </w:p>
          <w:p w14:paraId="7ECE33C0" w14:textId="77777777" w:rsidR="00972429" w:rsidRDefault="00686E1E">
            <w:pPr>
              <w:pStyle w:val="TableParagraph"/>
              <w:spacing w:before="13"/>
              <w:ind w:left="105"/>
              <w:rPr>
                <w:sz w:val="19"/>
              </w:rPr>
            </w:pPr>
            <w:r>
              <w:rPr>
                <w:w w:val="105"/>
                <w:sz w:val="19"/>
              </w:rPr>
              <w:t>SDA</w:t>
            </w:r>
          </w:p>
        </w:tc>
        <w:tc>
          <w:tcPr>
            <w:tcW w:w="1094" w:type="dxa"/>
          </w:tcPr>
          <w:p w14:paraId="47A45BDD" w14:textId="77777777" w:rsidR="00972429" w:rsidRDefault="00972429">
            <w:pPr>
              <w:pStyle w:val="TableParagraph"/>
              <w:spacing w:before="6"/>
              <w:rPr>
                <w:sz w:val="20"/>
              </w:rPr>
            </w:pPr>
          </w:p>
          <w:p w14:paraId="076504BB" w14:textId="77777777" w:rsidR="00972429" w:rsidRDefault="00686E1E">
            <w:pPr>
              <w:pStyle w:val="TableParagraph"/>
              <w:spacing w:before="1" w:line="254" w:lineRule="auto"/>
              <w:ind w:left="105" w:right="261"/>
              <w:rPr>
                <w:sz w:val="19"/>
              </w:rPr>
            </w:pPr>
            <w:r>
              <w:rPr>
                <w:w w:val="105"/>
                <w:sz w:val="19"/>
              </w:rPr>
              <w:t>Mackay Regional Council</w:t>
            </w:r>
          </w:p>
        </w:tc>
        <w:tc>
          <w:tcPr>
            <w:tcW w:w="2146" w:type="dxa"/>
          </w:tcPr>
          <w:p w14:paraId="49732C6F" w14:textId="77777777" w:rsidR="00972429" w:rsidRDefault="00686E1E">
            <w:pPr>
              <w:pStyle w:val="TableParagraph"/>
              <w:spacing w:before="6" w:line="254" w:lineRule="auto"/>
              <w:ind w:left="100" w:right="270"/>
              <w:rPr>
                <w:sz w:val="19"/>
              </w:rPr>
            </w:pPr>
            <w:r>
              <w:rPr>
                <w:w w:val="105"/>
                <w:sz w:val="19"/>
              </w:rPr>
              <w:t>Replacement of flood damaged causeway incorporating rock ramp and baffle fishway</w:t>
            </w:r>
          </w:p>
        </w:tc>
        <w:tc>
          <w:tcPr>
            <w:tcW w:w="979" w:type="dxa"/>
          </w:tcPr>
          <w:p w14:paraId="627C887F" w14:textId="77777777" w:rsidR="00972429" w:rsidRDefault="00972429">
            <w:pPr>
              <w:pStyle w:val="TableParagraph"/>
              <w:spacing w:before="9"/>
              <w:rPr>
                <w:sz w:val="30"/>
              </w:rPr>
            </w:pPr>
          </w:p>
          <w:p w14:paraId="5E8D58BC" w14:textId="77777777" w:rsidR="00972429" w:rsidRDefault="00686E1E">
            <w:pPr>
              <w:pStyle w:val="TableParagraph"/>
              <w:spacing w:line="254" w:lineRule="auto"/>
              <w:ind w:left="158" w:right="87" w:hanging="58"/>
              <w:rPr>
                <w:sz w:val="19"/>
              </w:rPr>
            </w:pPr>
            <w:r>
              <w:rPr>
                <w:w w:val="105"/>
                <w:sz w:val="19"/>
              </w:rPr>
              <w:t>Technical Support</w:t>
            </w:r>
          </w:p>
        </w:tc>
        <w:tc>
          <w:tcPr>
            <w:tcW w:w="1061" w:type="dxa"/>
          </w:tcPr>
          <w:p w14:paraId="6F921403" w14:textId="77777777" w:rsidR="00972429" w:rsidRDefault="00972429">
            <w:pPr>
              <w:pStyle w:val="TableParagraph"/>
              <w:rPr>
                <w:sz w:val="24"/>
              </w:rPr>
            </w:pPr>
          </w:p>
          <w:p w14:paraId="5216B09F" w14:textId="77777777" w:rsidR="00972429" w:rsidRDefault="00686E1E">
            <w:pPr>
              <w:pStyle w:val="TableParagraph"/>
              <w:spacing w:before="203"/>
              <w:ind w:left="83" w:right="85"/>
              <w:jc w:val="center"/>
              <w:rPr>
                <w:sz w:val="19"/>
              </w:rPr>
            </w:pPr>
            <w:r>
              <w:rPr>
                <w:w w:val="105"/>
                <w:sz w:val="19"/>
              </w:rPr>
              <w:t>Facilitated</w:t>
            </w:r>
          </w:p>
        </w:tc>
        <w:tc>
          <w:tcPr>
            <w:tcW w:w="1282" w:type="dxa"/>
          </w:tcPr>
          <w:p w14:paraId="4B82B594" w14:textId="77777777" w:rsidR="00972429" w:rsidRDefault="00972429">
            <w:pPr>
              <w:pStyle w:val="TableParagraph"/>
              <w:rPr>
                <w:sz w:val="24"/>
              </w:rPr>
            </w:pPr>
          </w:p>
          <w:p w14:paraId="707CC53B" w14:textId="77777777" w:rsidR="00972429" w:rsidRDefault="00686E1E">
            <w:pPr>
              <w:pStyle w:val="TableParagraph"/>
              <w:spacing w:before="203"/>
              <w:ind w:left="168" w:right="172"/>
              <w:jc w:val="center"/>
              <w:rPr>
                <w:sz w:val="19"/>
              </w:rPr>
            </w:pPr>
            <w:r>
              <w:rPr>
                <w:w w:val="105"/>
                <w:sz w:val="19"/>
              </w:rPr>
              <w:t>TBA</w:t>
            </w:r>
          </w:p>
        </w:tc>
        <w:tc>
          <w:tcPr>
            <w:tcW w:w="1094" w:type="dxa"/>
          </w:tcPr>
          <w:p w14:paraId="7DA759CC" w14:textId="77777777" w:rsidR="00972429" w:rsidRDefault="00972429">
            <w:pPr>
              <w:pStyle w:val="TableParagraph"/>
              <w:rPr>
                <w:sz w:val="24"/>
              </w:rPr>
            </w:pPr>
          </w:p>
          <w:p w14:paraId="182CE092" w14:textId="77777777" w:rsidR="00972429" w:rsidRDefault="00686E1E">
            <w:pPr>
              <w:pStyle w:val="TableParagraph"/>
              <w:spacing w:before="203"/>
              <w:ind w:left="82" w:right="84"/>
              <w:jc w:val="center"/>
              <w:rPr>
                <w:sz w:val="19"/>
              </w:rPr>
            </w:pPr>
            <w:r>
              <w:rPr>
                <w:w w:val="105"/>
                <w:sz w:val="19"/>
              </w:rPr>
              <w:t>TBA</w:t>
            </w:r>
          </w:p>
        </w:tc>
      </w:tr>
      <w:tr w:rsidR="00972429" w14:paraId="7A58D88E" w14:textId="77777777">
        <w:trPr>
          <w:trHeight w:hRule="exact" w:val="984"/>
        </w:trPr>
        <w:tc>
          <w:tcPr>
            <w:tcW w:w="1613" w:type="dxa"/>
          </w:tcPr>
          <w:p w14:paraId="57CDE065" w14:textId="77777777" w:rsidR="00972429" w:rsidRDefault="00686E1E">
            <w:pPr>
              <w:pStyle w:val="TableParagraph"/>
              <w:spacing w:before="126" w:line="254" w:lineRule="auto"/>
              <w:ind w:left="105" w:right="292"/>
              <w:rPr>
                <w:b/>
                <w:sz w:val="19"/>
              </w:rPr>
            </w:pPr>
            <w:r>
              <w:rPr>
                <w:b/>
                <w:w w:val="105"/>
                <w:sz w:val="19"/>
              </w:rPr>
              <w:t>Clews Rd, Murray Creek, Mackay</w:t>
            </w:r>
          </w:p>
        </w:tc>
        <w:tc>
          <w:tcPr>
            <w:tcW w:w="1258" w:type="dxa"/>
          </w:tcPr>
          <w:p w14:paraId="102677CF" w14:textId="77777777" w:rsidR="00972429" w:rsidRDefault="00972429">
            <w:pPr>
              <w:pStyle w:val="TableParagraph"/>
              <w:spacing w:before="6"/>
              <w:rPr>
                <w:sz w:val="20"/>
              </w:rPr>
            </w:pPr>
          </w:p>
          <w:p w14:paraId="2ECEF001" w14:textId="77777777" w:rsidR="00972429" w:rsidRDefault="00686E1E">
            <w:pPr>
              <w:pStyle w:val="TableParagraph"/>
              <w:spacing w:before="1"/>
              <w:ind w:left="105"/>
              <w:rPr>
                <w:sz w:val="19"/>
              </w:rPr>
            </w:pPr>
            <w:r>
              <w:rPr>
                <w:spacing w:val="1"/>
                <w:w w:val="103"/>
                <w:sz w:val="19"/>
              </w:rPr>
              <w:t>1807</w:t>
            </w:r>
            <w:r>
              <w:rPr>
                <w:w w:val="34"/>
                <w:sz w:val="19"/>
              </w:rPr>
              <w:t>-­</w:t>
            </w:r>
            <w:r>
              <w:rPr>
                <w:spacing w:val="1"/>
                <w:w w:val="34"/>
                <w:sz w:val="19"/>
              </w:rPr>
              <w:t>‐</w:t>
            </w:r>
            <w:r>
              <w:rPr>
                <w:spacing w:val="1"/>
                <w:w w:val="103"/>
                <w:sz w:val="19"/>
              </w:rPr>
              <w:t>6114</w:t>
            </w:r>
          </w:p>
          <w:p w14:paraId="53DA2BDB" w14:textId="77777777" w:rsidR="00972429" w:rsidRDefault="00686E1E">
            <w:pPr>
              <w:pStyle w:val="TableParagraph"/>
              <w:spacing w:before="8"/>
              <w:ind w:left="105"/>
              <w:rPr>
                <w:sz w:val="19"/>
              </w:rPr>
            </w:pPr>
            <w:r>
              <w:rPr>
                <w:w w:val="105"/>
                <w:sz w:val="19"/>
              </w:rPr>
              <w:t>SDA</w:t>
            </w:r>
          </w:p>
        </w:tc>
        <w:tc>
          <w:tcPr>
            <w:tcW w:w="1094" w:type="dxa"/>
          </w:tcPr>
          <w:p w14:paraId="73D1540F" w14:textId="77777777" w:rsidR="00972429" w:rsidRDefault="00686E1E">
            <w:pPr>
              <w:pStyle w:val="TableParagraph"/>
              <w:spacing w:before="126" w:line="254" w:lineRule="auto"/>
              <w:ind w:left="105" w:right="261"/>
              <w:rPr>
                <w:sz w:val="19"/>
              </w:rPr>
            </w:pPr>
            <w:r>
              <w:rPr>
                <w:w w:val="105"/>
                <w:sz w:val="19"/>
              </w:rPr>
              <w:t>Mackay Regional Council</w:t>
            </w:r>
          </w:p>
        </w:tc>
        <w:tc>
          <w:tcPr>
            <w:tcW w:w="2146" w:type="dxa"/>
          </w:tcPr>
          <w:p w14:paraId="4092CC0B" w14:textId="77777777" w:rsidR="00972429" w:rsidRDefault="00686E1E">
            <w:pPr>
              <w:pStyle w:val="TableParagraph"/>
              <w:spacing w:before="6" w:line="252" w:lineRule="auto"/>
              <w:ind w:left="100" w:right="270"/>
              <w:rPr>
                <w:sz w:val="19"/>
              </w:rPr>
            </w:pPr>
            <w:r>
              <w:rPr>
                <w:w w:val="105"/>
                <w:sz w:val="19"/>
              </w:rPr>
              <w:t>Replacement of flood damaged causeway incorporating rock ramp fishway</w:t>
            </w:r>
          </w:p>
        </w:tc>
        <w:tc>
          <w:tcPr>
            <w:tcW w:w="979" w:type="dxa"/>
          </w:tcPr>
          <w:p w14:paraId="5AAAA0EE" w14:textId="77777777" w:rsidR="00972429" w:rsidRDefault="00972429">
            <w:pPr>
              <w:pStyle w:val="TableParagraph"/>
              <w:spacing w:before="6"/>
              <w:rPr>
                <w:sz w:val="20"/>
              </w:rPr>
            </w:pPr>
          </w:p>
          <w:p w14:paraId="5EECA99E" w14:textId="77777777" w:rsidR="00972429" w:rsidRDefault="00686E1E">
            <w:pPr>
              <w:pStyle w:val="TableParagraph"/>
              <w:spacing w:before="1" w:line="247" w:lineRule="auto"/>
              <w:ind w:left="158" w:right="87" w:hanging="58"/>
              <w:rPr>
                <w:sz w:val="19"/>
              </w:rPr>
            </w:pPr>
            <w:r>
              <w:rPr>
                <w:w w:val="105"/>
                <w:sz w:val="19"/>
              </w:rPr>
              <w:t>Technical Support</w:t>
            </w:r>
          </w:p>
        </w:tc>
        <w:tc>
          <w:tcPr>
            <w:tcW w:w="1061" w:type="dxa"/>
          </w:tcPr>
          <w:p w14:paraId="38340677" w14:textId="77777777" w:rsidR="00972429" w:rsidRDefault="00972429">
            <w:pPr>
              <w:pStyle w:val="TableParagraph"/>
              <w:spacing w:before="4"/>
              <w:rPr>
                <w:sz w:val="30"/>
              </w:rPr>
            </w:pPr>
          </w:p>
          <w:p w14:paraId="3EE8C491" w14:textId="77777777" w:rsidR="00972429" w:rsidRDefault="00686E1E">
            <w:pPr>
              <w:pStyle w:val="TableParagraph"/>
              <w:spacing w:before="1"/>
              <w:ind w:left="83" w:right="85"/>
              <w:jc w:val="center"/>
              <w:rPr>
                <w:sz w:val="19"/>
              </w:rPr>
            </w:pPr>
            <w:r>
              <w:rPr>
                <w:w w:val="105"/>
                <w:sz w:val="19"/>
              </w:rPr>
              <w:t>Facilitated</w:t>
            </w:r>
          </w:p>
        </w:tc>
        <w:tc>
          <w:tcPr>
            <w:tcW w:w="1282" w:type="dxa"/>
          </w:tcPr>
          <w:p w14:paraId="02C9D781" w14:textId="77777777" w:rsidR="00972429" w:rsidRDefault="00972429">
            <w:pPr>
              <w:pStyle w:val="TableParagraph"/>
              <w:spacing w:before="4"/>
              <w:rPr>
                <w:sz w:val="30"/>
              </w:rPr>
            </w:pPr>
          </w:p>
          <w:p w14:paraId="145D27C3" w14:textId="77777777" w:rsidR="00972429" w:rsidRDefault="00686E1E">
            <w:pPr>
              <w:pStyle w:val="TableParagraph"/>
              <w:spacing w:before="1"/>
              <w:ind w:left="170" w:right="172"/>
              <w:jc w:val="center"/>
              <w:rPr>
                <w:sz w:val="19"/>
              </w:rPr>
            </w:pPr>
            <w:r>
              <w:rPr>
                <w:w w:val="105"/>
                <w:sz w:val="19"/>
              </w:rPr>
              <w:t>Supervised</w:t>
            </w:r>
          </w:p>
        </w:tc>
        <w:tc>
          <w:tcPr>
            <w:tcW w:w="1094" w:type="dxa"/>
          </w:tcPr>
          <w:p w14:paraId="54CB2AA6" w14:textId="77777777" w:rsidR="00972429" w:rsidRDefault="00972429">
            <w:pPr>
              <w:pStyle w:val="TableParagraph"/>
              <w:spacing w:before="4"/>
              <w:rPr>
                <w:sz w:val="30"/>
              </w:rPr>
            </w:pPr>
          </w:p>
          <w:p w14:paraId="113005BD" w14:textId="77777777" w:rsidR="00972429" w:rsidRDefault="00686E1E">
            <w:pPr>
              <w:pStyle w:val="TableParagraph"/>
              <w:spacing w:before="1"/>
              <w:ind w:left="82" w:right="84"/>
              <w:jc w:val="center"/>
              <w:rPr>
                <w:sz w:val="19"/>
              </w:rPr>
            </w:pPr>
            <w:r>
              <w:rPr>
                <w:w w:val="105"/>
                <w:sz w:val="19"/>
              </w:rPr>
              <w:t>TBA</w:t>
            </w:r>
          </w:p>
        </w:tc>
      </w:tr>
      <w:tr w:rsidR="00972429" w14:paraId="392B9557" w14:textId="77777777">
        <w:trPr>
          <w:trHeight w:hRule="exact" w:val="1008"/>
        </w:trPr>
        <w:tc>
          <w:tcPr>
            <w:tcW w:w="1613" w:type="dxa"/>
          </w:tcPr>
          <w:p w14:paraId="3D78C8EE" w14:textId="77777777" w:rsidR="00972429" w:rsidRDefault="00686E1E">
            <w:pPr>
              <w:pStyle w:val="TableParagraph"/>
              <w:spacing w:before="140" w:line="254" w:lineRule="auto"/>
              <w:ind w:left="105" w:right="191"/>
              <w:rPr>
                <w:b/>
                <w:sz w:val="19"/>
              </w:rPr>
            </w:pPr>
            <w:r>
              <w:rPr>
                <w:b/>
                <w:w w:val="105"/>
                <w:sz w:val="19"/>
              </w:rPr>
              <w:t>Jolimont Weir, Jolimont Creek, Mackay</w:t>
            </w:r>
          </w:p>
        </w:tc>
        <w:tc>
          <w:tcPr>
            <w:tcW w:w="1258" w:type="dxa"/>
          </w:tcPr>
          <w:p w14:paraId="5DC12A5A" w14:textId="77777777" w:rsidR="00972429" w:rsidRDefault="00972429">
            <w:pPr>
              <w:pStyle w:val="TableParagraph"/>
              <w:spacing w:before="4"/>
              <w:rPr>
                <w:sz w:val="21"/>
              </w:rPr>
            </w:pPr>
          </w:p>
          <w:p w14:paraId="56829B02" w14:textId="77777777" w:rsidR="00972429" w:rsidRDefault="00686E1E">
            <w:pPr>
              <w:pStyle w:val="TableParagraph"/>
              <w:ind w:left="105"/>
              <w:rPr>
                <w:sz w:val="19"/>
              </w:rPr>
            </w:pPr>
            <w:r>
              <w:rPr>
                <w:spacing w:val="1"/>
                <w:w w:val="103"/>
                <w:sz w:val="19"/>
              </w:rPr>
              <w:t>1907</w:t>
            </w:r>
            <w:r>
              <w:rPr>
                <w:w w:val="34"/>
                <w:sz w:val="19"/>
              </w:rPr>
              <w:t>-­</w:t>
            </w:r>
            <w:r>
              <w:rPr>
                <w:spacing w:val="1"/>
                <w:w w:val="34"/>
                <w:sz w:val="19"/>
              </w:rPr>
              <w:t>‐</w:t>
            </w:r>
            <w:r>
              <w:rPr>
                <w:spacing w:val="1"/>
                <w:w w:val="103"/>
                <w:sz w:val="19"/>
              </w:rPr>
              <w:t>12040</w:t>
            </w:r>
          </w:p>
          <w:p w14:paraId="6B816D2C" w14:textId="77777777" w:rsidR="00972429" w:rsidRDefault="00686E1E">
            <w:pPr>
              <w:pStyle w:val="TableParagraph"/>
              <w:spacing w:before="13"/>
              <w:ind w:left="105"/>
              <w:rPr>
                <w:sz w:val="19"/>
              </w:rPr>
            </w:pPr>
            <w:r>
              <w:rPr>
                <w:w w:val="105"/>
                <w:sz w:val="19"/>
              </w:rPr>
              <w:t>SDA</w:t>
            </w:r>
          </w:p>
        </w:tc>
        <w:tc>
          <w:tcPr>
            <w:tcW w:w="1094" w:type="dxa"/>
          </w:tcPr>
          <w:p w14:paraId="5F461BD5" w14:textId="77777777" w:rsidR="00972429" w:rsidRDefault="00686E1E">
            <w:pPr>
              <w:pStyle w:val="TableParagraph"/>
              <w:spacing w:before="140" w:line="254" w:lineRule="auto"/>
              <w:ind w:left="105" w:right="261"/>
              <w:rPr>
                <w:sz w:val="19"/>
              </w:rPr>
            </w:pPr>
            <w:r>
              <w:rPr>
                <w:w w:val="105"/>
                <w:sz w:val="19"/>
              </w:rPr>
              <w:t>Mackay Regional Council</w:t>
            </w:r>
          </w:p>
        </w:tc>
        <w:tc>
          <w:tcPr>
            <w:tcW w:w="2146" w:type="dxa"/>
          </w:tcPr>
          <w:p w14:paraId="1FA6951F" w14:textId="77777777" w:rsidR="00972429" w:rsidRDefault="00686E1E">
            <w:pPr>
              <w:pStyle w:val="TableParagraph"/>
              <w:spacing w:before="140" w:line="254" w:lineRule="auto"/>
              <w:ind w:left="100" w:right="311"/>
              <w:rPr>
                <w:sz w:val="19"/>
              </w:rPr>
            </w:pPr>
            <w:r>
              <w:rPr>
                <w:w w:val="105"/>
                <w:sz w:val="19"/>
              </w:rPr>
              <w:t>Retrofit of cone and rock ramp fishway to existing weir</w:t>
            </w:r>
          </w:p>
        </w:tc>
        <w:tc>
          <w:tcPr>
            <w:tcW w:w="979" w:type="dxa"/>
          </w:tcPr>
          <w:p w14:paraId="54B37876" w14:textId="77777777" w:rsidR="00972429" w:rsidRDefault="00972429">
            <w:pPr>
              <w:pStyle w:val="TableParagraph"/>
              <w:spacing w:before="7"/>
              <w:rPr>
                <w:sz w:val="31"/>
              </w:rPr>
            </w:pPr>
          </w:p>
          <w:p w14:paraId="04213B89" w14:textId="77777777" w:rsidR="00972429" w:rsidRDefault="00686E1E">
            <w:pPr>
              <w:pStyle w:val="TableParagraph"/>
              <w:ind w:left="174" w:right="176"/>
              <w:jc w:val="center"/>
              <w:rPr>
                <w:sz w:val="19"/>
              </w:rPr>
            </w:pPr>
            <w:r>
              <w:rPr>
                <w:w w:val="105"/>
                <w:sz w:val="19"/>
              </w:rPr>
              <w:t>Led</w:t>
            </w:r>
          </w:p>
        </w:tc>
        <w:tc>
          <w:tcPr>
            <w:tcW w:w="1061" w:type="dxa"/>
          </w:tcPr>
          <w:p w14:paraId="09F5A321" w14:textId="77777777" w:rsidR="00972429" w:rsidRDefault="00972429">
            <w:pPr>
              <w:pStyle w:val="TableParagraph"/>
              <w:spacing w:before="7"/>
              <w:rPr>
                <w:sz w:val="31"/>
              </w:rPr>
            </w:pPr>
          </w:p>
          <w:p w14:paraId="2F7FF0D9" w14:textId="77777777" w:rsidR="00972429" w:rsidRDefault="00686E1E">
            <w:pPr>
              <w:pStyle w:val="TableParagraph"/>
              <w:ind w:left="83" w:right="85"/>
              <w:jc w:val="center"/>
              <w:rPr>
                <w:sz w:val="19"/>
              </w:rPr>
            </w:pPr>
            <w:r>
              <w:rPr>
                <w:w w:val="105"/>
                <w:sz w:val="19"/>
              </w:rPr>
              <w:t>Facilitated</w:t>
            </w:r>
          </w:p>
        </w:tc>
        <w:tc>
          <w:tcPr>
            <w:tcW w:w="1282" w:type="dxa"/>
          </w:tcPr>
          <w:p w14:paraId="5A476FB9" w14:textId="77777777" w:rsidR="00972429" w:rsidRDefault="00972429">
            <w:pPr>
              <w:pStyle w:val="TableParagraph"/>
              <w:spacing w:before="7"/>
              <w:rPr>
                <w:sz w:val="31"/>
              </w:rPr>
            </w:pPr>
          </w:p>
          <w:p w14:paraId="01960392" w14:textId="77777777" w:rsidR="00972429" w:rsidRDefault="00686E1E">
            <w:pPr>
              <w:pStyle w:val="TableParagraph"/>
              <w:ind w:left="168" w:right="172"/>
              <w:jc w:val="center"/>
              <w:rPr>
                <w:sz w:val="19"/>
              </w:rPr>
            </w:pPr>
            <w:r>
              <w:rPr>
                <w:w w:val="105"/>
                <w:sz w:val="19"/>
              </w:rPr>
              <w:t>TBA</w:t>
            </w:r>
          </w:p>
        </w:tc>
        <w:tc>
          <w:tcPr>
            <w:tcW w:w="1094" w:type="dxa"/>
          </w:tcPr>
          <w:p w14:paraId="7313B913" w14:textId="77777777" w:rsidR="00972429" w:rsidRDefault="00972429">
            <w:pPr>
              <w:pStyle w:val="TableParagraph"/>
              <w:spacing w:before="7"/>
              <w:rPr>
                <w:sz w:val="31"/>
              </w:rPr>
            </w:pPr>
          </w:p>
          <w:p w14:paraId="56B00138" w14:textId="77777777" w:rsidR="00972429" w:rsidRDefault="00686E1E">
            <w:pPr>
              <w:pStyle w:val="TableParagraph"/>
              <w:ind w:left="82" w:right="84"/>
              <w:jc w:val="center"/>
              <w:rPr>
                <w:sz w:val="19"/>
              </w:rPr>
            </w:pPr>
            <w:r>
              <w:rPr>
                <w:w w:val="105"/>
                <w:sz w:val="19"/>
              </w:rPr>
              <w:t>TBA</w:t>
            </w:r>
          </w:p>
        </w:tc>
      </w:tr>
      <w:tr w:rsidR="00972429" w14:paraId="0540FF2C" w14:textId="77777777">
        <w:trPr>
          <w:trHeight w:hRule="exact" w:val="974"/>
        </w:trPr>
        <w:tc>
          <w:tcPr>
            <w:tcW w:w="1613" w:type="dxa"/>
          </w:tcPr>
          <w:p w14:paraId="580CF5D5" w14:textId="77777777" w:rsidR="00972429" w:rsidRDefault="00686E1E">
            <w:pPr>
              <w:pStyle w:val="TableParagraph"/>
              <w:spacing w:before="159" w:line="252" w:lineRule="auto"/>
              <w:ind w:left="105" w:right="180"/>
              <w:rPr>
                <w:b/>
                <w:sz w:val="17"/>
              </w:rPr>
            </w:pPr>
            <w:r>
              <w:rPr>
                <w:b/>
                <w:w w:val="105"/>
                <w:sz w:val="17"/>
              </w:rPr>
              <w:t>Petrie St, Floodgate Upgrade, Mackay</w:t>
            </w:r>
          </w:p>
        </w:tc>
        <w:tc>
          <w:tcPr>
            <w:tcW w:w="1258" w:type="dxa"/>
          </w:tcPr>
          <w:p w14:paraId="043FD44F" w14:textId="77777777" w:rsidR="00972429" w:rsidRDefault="00972429">
            <w:pPr>
              <w:pStyle w:val="TableParagraph"/>
              <w:spacing w:before="1"/>
            </w:pPr>
          </w:p>
          <w:p w14:paraId="1FC08BB4" w14:textId="77777777" w:rsidR="00972429" w:rsidRDefault="00686E1E">
            <w:pPr>
              <w:pStyle w:val="TableParagraph"/>
              <w:spacing w:line="249" w:lineRule="auto"/>
              <w:ind w:left="105" w:right="360"/>
              <w:rPr>
                <w:sz w:val="17"/>
              </w:rPr>
            </w:pPr>
            <w:r>
              <w:rPr>
                <w:w w:val="104"/>
                <w:sz w:val="17"/>
              </w:rPr>
              <w:t>SDA</w:t>
            </w:r>
            <w:r>
              <w:rPr>
                <w:w w:val="34"/>
                <w:sz w:val="17"/>
              </w:rPr>
              <w:t>-­‐</w:t>
            </w:r>
            <w:r>
              <w:rPr>
                <w:w w:val="104"/>
                <w:sz w:val="17"/>
              </w:rPr>
              <w:t>0717</w:t>
            </w:r>
            <w:r>
              <w:rPr>
                <w:w w:val="34"/>
                <w:sz w:val="17"/>
              </w:rPr>
              <w:t xml:space="preserve">-­‐ </w:t>
            </w:r>
            <w:r>
              <w:rPr>
                <w:sz w:val="17"/>
              </w:rPr>
              <w:t>040705</w:t>
            </w:r>
          </w:p>
        </w:tc>
        <w:tc>
          <w:tcPr>
            <w:tcW w:w="1094" w:type="dxa"/>
          </w:tcPr>
          <w:p w14:paraId="38BC4A4A" w14:textId="77777777" w:rsidR="00972429" w:rsidRDefault="00686E1E">
            <w:pPr>
              <w:pStyle w:val="TableParagraph"/>
              <w:spacing w:before="159" w:line="252" w:lineRule="auto"/>
              <w:ind w:left="105" w:right="334"/>
              <w:rPr>
                <w:sz w:val="17"/>
              </w:rPr>
            </w:pPr>
            <w:r>
              <w:rPr>
                <w:w w:val="105"/>
                <w:sz w:val="17"/>
              </w:rPr>
              <w:t>Mackay Regional Council</w:t>
            </w:r>
          </w:p>
        </w:tc>
        <w:tc>
          <w:tcPr>
            <w:tcW w:w="2146" w:type="dxa"/>
          </w:tcPr>
          <w:p w14:paraId="2A7AC0D1" w14:textId="77777777" w:rsidR="00972429" w:rsidRDefault="00686E1E">
            <w:pPr>
              <w:pStyle w:val="TableParagraph"/>
              <w:spacing w:before="159" w:line="252" w:lineRule="auto"/>
              <w:ind w:left="100" w:right="552"/>
              <w:rPr>
                <w:sz w:val="17"/>
              </w:rPr>
            </w:pPr>
            <w:r>
              <w:rPr>
                <w:w w:val="105"/>
                <w:sz w:val="17"/>
              </w:rPr>
              <w:t>Floodgate upgrade incorporating tidally automated gates.</w:t>
            </w:r>
          </w:p>
        </w:tc>
        <w:tc>
          <w:tcPr>
            <w:tcW w:w="979" w:type="dxa"/>
          </w:tcPr>
          <w:p w14:paraId="4243D3CA" w14:textId="77777777" w:rsidR="00972429" w:rsidRDefault="00972429">
            <w:pPr>
              <w:pStyle w:val="TableParagraph"/>
              <w:spacing w:before="1"/>
            </w:pPr>
          </w:p>
          <w:p w14:paraId="3F20B942" w14:textId="77777777" w:rsidR="00972429" w:rsidRDefault="00686E1E">
            <w:pPr>
              <w:pStyle w:val="TableParagraph"/>
              <w:spacing w:line="249" w:lineRule="auto"/>
              <w:ind w:left="190" w:right="129" w:hanging="52"/>
              <w:rPr>
                <w:sz w:val="17"/>
              </w:rPr>
            </w:pPr>
            <w:r>
              <w:rPr>
                <w:w w:val="105"/>
                <w:sz w:val="17"/>
              </w:rPr>
              <w:t>Technical Support</w:t>
            </w:r>
          </w:p>
        </w:tc>
        <w:tc>
          <w:tcPr>
            <w:tcW w:w="1061" w:type="dxa"/>
          </w:tcPr>
          <w:p w14:paraId="657000C0" w14:textId="77777777" w:rsidR="00972429" w:rsidRDefault="00972429">
            <w:pPr>
              <w:pStyle w:val="TableParagraph"/>
              <w:spacing w:before="1"/>
            </w:pPr>
          </w:p>
          <w:p w14:paraId="14D9B58C" w14:textId="77777777" w:rsidR="00972429" w:rsidRDefault="00686E1E">
            <w:pPr>
              <w:pStyle w:val="TableParagraph"/>
              <w:spacing w:line="249" w:lineRule="auto"/>
              <w:ind w:left="231" w:right="170" w:hanging="52"/>
              <w:rPr>
                <w:sz w:val="17"/>
              </w:rPr>
            </w:pPr>
            <w:r>
              <w:rPr>
                <w:w w:val="105"/>
                <w:sz w:val="17"/>
              </w:rPr>
              <w:t>Technical Support</w:t>
            </w:r>
          </w:p>
        </w:tc>
        <w:tc>
          <w:tcPr>
            <w:tcW w:w="1282" w:type="dxa"/>
          </w:tcPr>
          <w:p w14:paraId="7F166FA2" w14:textId="77777777" w:rsidR="00972429" w:rsidRDefault="00972429">
            <w:pPr>
              <w:pStyle w:val="TableParagraph"/>
              <w:spacing w:before="2"/>
              <w:rPr>
                <w:sz w:val="31"/>
              </w:rPr>
            </w:pPr>
          </w:p>
          <w:p w14:paraId="1AC58766" w14:textId="77777777" w:rsidR="00972429" w:rsidRDefault="00686E1E">
            <w:pPr>
              <w:pStyle w:val="TableParagraph"/>
              <w:ind w:left="170" w:right="172"/>
              <w:jc w:val="center"/>
              <w:rPr>
                <w:sz w:val="17"/>
              </w:rPr>
            </w:pPr>
            <w:r>
              <w:rPr>
                <w:w w:val="105"/>
                <w:sz w:val="17"/>
              </w:rPr>
              <w:t>TBD</w:t>
            </w:r>
          </w:p>
        </w:tc>
        <w:tc>
          <w:tcPr>
            <w:tcW w:w="1094" w:type="dxa"/>
          </w:tcPr>
          <w:p w14:paraId="26E81D1D" w14:textId="77777777" w:rsidR="00972429" w:rsidRDefault="00972429">
            <w:pPr>
              <w:pStyle w:val="TableParagraph"/>
              <w:spacing w:before="2"/>
              <w:rPr>
                <w:sz w:val="31"/>
              </w:rPr>
            </w:pPr>
          </w:p>
          <w:p w14:paraId="31B198D5" w14:textId="77777777" w:rsidR="00972429" w:rsidRDefault="00686E1E">
            <w:pPr>
              <w:pStyle w:val="TableParagraph"/>
              <w:ind w:left="82" w:right="83"/>
              <w:jc w:val="center"/>
              <w:rPr>
                <w:sz w:val="17"/>
              </w:rPr>
            </w:pPr>
            <w:r>
              <w:rPr>
                <w:spacing w:val="1"/>
                <w:w w:val="104"/>
                <w:sz w:val="17"/>
              </w:rPr>
              <w:t>TBD</w:t>
            </w:r>
            <w:r>
              <w:rPr>
                <w:w w:val="34"/>
                <w:sz w:val="17"/>
              </w:rPr>
              <w:t>-­‐</w:t>
            </w:r>
          </w:p>
        </w:tc>
      </w:tr>
      <w:tr w:rsidR="00972429" w14:paraId="1DEDD0C5" w14:textId="77777777">
        <w:trPr>
          <w:trHeight w:hRule="exact" w:val="1094"/>
        </w:trPr>
        <w:tc>
          <w:tcPr>
            <w:tcW w:w="1613" w:type="dxa"/>
          </w:tcPr>
          <w:p w14:paraId="2989DBA8" w14:textId="77777777" w:rsidR="00972429" w:rsidRDefault="00686E1E">
            <w:pPr>
              <w:pStyle w:val="TableParagraph"/>
              <w:spacing w:before="59" w:line="254" w:lineRule="auto"/>
              <w:ind w:left="105" w:right="229"/>
              <w:rPr>
                <w:b/>
                <w:sz w:val="19"/>
              </w:rPr>
            </w:pPr>
            <w:r>
              <w:rPr>
                <w:b/>
                <w:w w:val="105"/>
                <w:sz w:val="19"/>
              </w:rPr>
              <w:t>Woodleigh Station Dam Upgrade, Innot Hot Springs</w:t>
            </w:r>
          </w:p>
        </w:tc>
        <w:tc>
          <w:tcPr>
            <w:tcW w:w="1258" w:type="dxa"/>
          </w:tcPr>
          <w:p w14:paraId="28BC7700" w14:textId="77777777" w:rsidR="00972429" w:rsidRDefault="00972429">
            <w:pPr>
              <w:pStyle w:val="TableParagraph"/>
              <w:spacing w:before="10"/>
              <w:rPr>
                <w:sz w:val="24"/>
              </w:rPr>
            </w:pPr>
          </w:p>
          <w:p w14:paraId="612E12F7" w14:textId="77777777" w:rsidR="00972429" w:rsidRDefault="00686E1E">
            <w:pPr>
              <w:pStyle w:val="TableParagraph"/>
              <w:spacing w:before="1"/>
              <w:ind w:left="105"/>
              <w:rPr>
                <w:sz w:val="19"/>
              </w:rPr>
            </w:pPr>
            <w:r>
              <w:rPr>
                <w:spacing w:val="1"/>
                <w:w w:val="103"/>
                <w:sz w:val="19"/>
              </w:rPr>
              <w:t>1809</w:t>
            </w:r>
            <w:r>
              <w:rPr>
                <w:w w:val="34"/>
                <w:sz w:val="19"/>
              </w:rPr>
              <w:t>-­</w:t>
            </w:r>
            <w:r>
              <w:rPr>
                <w:spacing w:val="1"/>
                <w:w w:val="34"/>
                <w:sz w:val="19"/>
              </w:rPr>
              <w:t>‐</w:t>
            </w:r>
            <w:r>
              <w:rPr>
                <w:spacing w:val="1"/>
                <w:w w:val="103"/>
                <w:sz w:val="19"/>
              </w:rPr>
              <w:t>7603</w:t>
            </w:r>
          </w:p>
          <w:p w14:paraId="3F9A7103" w14:textId="77777777" w:rsidR="00972429" w:rsidRDefault="00686E1E">
            <w:pPr>
              <w:pStyle w:val="TableParagraph"/>
              <w:spacing w:before="13"/>
              <w:ind w:left="105"/>
              <w:rPr>
                <w:sz w:val="19"/>
              </w:rPr>
            </w:pPr>
            <w:r>
              <w:rPr>
                <w:w w:val="105"/>
                <w:sz w:val="19"/>
              </w:rPr>
              <w:t>SRA</w:t>
            </w:r>
          </w:p>
        </w:tc>
        <w:tc>
          <w:tcPr>
            <w:tcW w:w="1094" w:type="dxa"/>
          </w:tcPr>
          <w:p w14:paraId="22EE4D6B" w14:textId="77777777" w:rsidR="00972429" w:rsidRDefault="00972429">
            <w:pPr>
              <w:pStyle w:val="TableParagraph"/>
              <w:spacing w:before="1"/>
              <w:rPr>
                <w:sz w:val="35"/>
              </w:rPr>
            </w:pPr>
          </w:p>
          <w:p w14:paraId="2B1CC6BB" w14:textId="77777777" w:rsidR="00972429" w:rsidRDefault="00686E1E">
            <w:pPr>
              <w:pStyle w:val="TableParagraph"/>
              <w:ind w:left="105"/>
              <w:rPr>
                <w:sz w:val="19"/>
              </w:rPr>
            </w:pPr>
            <w:r>
              <w:rPr>
                <w:w w:val="105"/>
                <w:sz w:val="19"/>
              </w:rPr>
              <w:t>Terrain</w:t>
            </w:r>
          </w:p>
        </w:tc>
        <w:tc>
          <w:tcPr>
            <w:tcW w:w="2146" w:type="dxa"/>
          </w:tcPr>
          <w:p w14:paraId="0A00CB01" w14:textId="77777777" w:rsidR="00972429" w:rsidRDefault="00686E1E">
            <w:pPr>
              <w:pStyle w:val="TableParagraph"/>
              <w:spacing w:before="59" w:line="254" w:lineRule="auto"/>
              <w:ind w:left="100" w:right="285"/>
              <w:rPr>
                <w:sz w:val="19"/>
              </w:rPr>
            </w:pPr>
            <w:r>
              <w:rPr>
                <w:w w:val="105"/>
                <w:sz w:val="19"/>
              </w:rPr>
              <w:t>Spillway upgrade and bed control incorporating rock ramp fishway.</w:t>
            </w:r>
          </w:p>
        </w:tc>
        <w:tc>
          <w:tcPr>
            <w:tcW w:w="979" w:type="dxa"/>
          </w:tcPr>
          <w:p w14:paraId="5B789B63" w14:textId="77777777" w:rsidR="00972429" w:rsidRDefault="00972429">
            <w:pPr>
              <w:pStyle w:val="TableParagraph"/>
              <w:spacing w:before="10"/>
              <w:rPr>
                <w:sz w:val="24"/>
              </w:rPr>
            </w:pPr>
          </w:p>
          <w:p w14:paraId="3CEDFD61" w14:textId="77777777" w:rsidR="00972429" w:rsidRDefault="00686E1E">
            <w:pPr>
              <w:pStyle w:val="TableParagraph"/>
              <w:spacing w:before="1" w:line="254" w:lineRule="auto"/>
              <w:ind w:left="158" w:right="87" w:hanging="58"/>
              <w:rPr>
                <w:sz w:val="19"/>
              </w:rPr>
            </w:pPr>
            <w:r>
              <w:rPr>
                <w:w w:val="105"/>
                <w:sz w:val="19"/>
              </w:rPr>
              <w:t>Technical Support</w:t>
            </w:r>
          </w:p>
        </w:tc>
        <w:tc>
          <w:tcPr>
            <w:tcW w:w="1061" w:type="dxa"/>
          </w:tcPr>
          <w:p w14:paraId="111E58F8" w14:textId="77777777" w:rsidR="00972429" w:rsidRDefault="00972429">
            <w:pPr>
              <w:pStyle w:val="TableParagraph"/>
              <w:spacing w:before="1"/>
              <w:rPr>
                <w:sz w:val="35"/>
              </w:rPr>
            </w:pPr>
          </w:p>
          <w:p w14:paraId="5447D6B1" w14:textId="77777777" w:rsidR="00972429" w:rsidRDefault="00686E1E">
            <w:pPr>
              <w:pStyle w:val="TableParagraph"/>
              <w:ind w:left="83" w:right="85"/>
              <w:jc w:val="center"/>
              <w:rPr>
                <w:sz w:val="19"/>
              </w:rPr>
            </w:pPr>
            <w:r>
              <w:rPr>
                <w:w w:val="105"/>
                <w:sz w:val="19"/>
              </w:rPr>
              <w:t>Facilitated</w:t>
            </w:r>
          </w:p>
        </w:tc>
        <w:tc>
          <w:tcPr>
            <w:tcW w:w="1282" w:type="dxa"/>
          </w:tcPr>
          <w:p w14:paraId="630431C5" w14:textId="77777777" w:rsidR="00972429" w:rsidRDefault="00972429">
            <w:pPr>
              <w:pStyle w:val="TableParagraph"/>
              <w:spacing w:before="1"/>
              <w:rPr>
                <w:sz w:val="35"/>
              </w:rPr>
            </w:pPr>
          </w:p>
          <w:p w14:paraId="32F63ADE" w14:textId="77777777" w:rsidR="00972429" w:rsidRDefault="00686E1E">
            <w:pPr>
              <w:pStyle w:val="TableParagraph"/>
              <w:ind w:left="170" w:right="172"/>
              <w:jc w:val="center"/>
              <w:rPr>
                <w:sz w:val="19"/>
              </w:rPr>
            </w:pPr>
            <w:r>
              <w:rPr>
                <w:w w:val="105"/>
                <w:sz w:val="19"/>
              </w:rPr>
              <w:t>NA</w:t>
            </w:r>
          </w:p>
        </w:tc>
        <w:tc>
          <w:tcPr>
            <w:tcW w:w="1094" w:type="dxa"/>
          </w:tcPr>
          <w:p w14:paraId="2B3D2A7F" w14:textId="77777777" w:rsidR="00972429" w:rsidRDefault="00972429">
            <w:pPr>
              <w:pStyle w:val="TableParagraph"/>
              <w:spacing w:before="1"/>
              <w:rPr>
                <w:sz w:val="35"/>
              </w:rPr>
            </w:pPr>
          </w:p>
          <w:p w14:paraId="6494076D" w14:textId="77777777" w:rsidR="00972429" w:rsidRDefault="00686E1E">
            <w:pPr>
              <w:pStyle w:val="TableParagraph"/>
              <w:ind w:left="82" w:right="84"/>
              <w:jc w:val="center"/>
              <w:rPr>
                <w:sz w:val="19"/>
              </w:rPr>
            </w:pPr>
            <w:r>
              <w:rPr>
                <w:w w:val="105"/>
                <w:sz w:val="19"/>
              </w:rPr>
              <w:t>NA</w:t>
            </w:r>
          </w:p>
        </w:tc>
      </w:tr>
      <w:tr w:rsidR="00972429" w14:paraId="6E55A491" w14:textId="77777777">
        <w:trPr>
          <w:trHeight w:hRule="exact" w:val="1354"/>
        </w:trPr>
        <w:tc>
          <w:tcPr>
            <w:tcW w:w="1613" w:type="dxa"/>
          </w:tcPr>
          <w:p w14:paraId="476EC5D2" w14:textId="77777777" w:rsidR="00972429" w:rsidRDefault="00972429">
            <w:pPr>
              <w:pStyle w:val="TableParagraph"/>
            </w:pPr>
          </w:p>
          <w:p w14:paraId="7FA7E23A" w14:textId="77777777" w:rsidR="00972429" w:rsidRDefault="00686E1E">
            <w:pPr>
              <w:pStyle w:val="TableParagraph"/>
              <w:spacing w:before="188" w:line="254" w:lineRule="auto"/>
              <w:ind w:left="105" w:right="216"/>
              <w:rPr>
                <w:b/>
                <w:sz w:val="17"/>
              </w:rPr>
            </w:pPr>
            <w:r>
              <w:rPr>
                <w:b/>
                <w:w w:val="105"/>
                <w:sz w:val="17"/>
              </w:rPr>
              <w:t>Sandy Creek Fishway, Mackay</w:t>
            </w:r>
          </w:p>
        </w:tc>
        <w:tc>
          <w:tcPr>
            <w:tcW w:w="1258" w:type="dxa"/>
          </w:tcPr>
          <w:p w14:paraId="669EBC36" w14:textId="77777777" w:rsidR="00972429" w:rsidRDefault="00972429">
            <w:pPr>
              <w:pStyle w:val="TableParagraph"/>
            </w:pPr>
          </w:p>
          <w:p w14:paraId="72A7483E" w14:textId="77777777" w:rsidR="00972429" w:rsidRDefault="00686E1E">
            <w:pPr>
              <w:pStyle w:val="TableParagraph"/>
              <w:spacing w:before="188"/>
              <w:ind w:left="105"/>
              <w:rPr>
                <w:sz w:val="17"/>
              </w:rPr>
            </w:pPr>
            <w:r>
              <w:rPr>
                <w:spacing w:val="1"/>
                <w:w w:val="104"/>
                <w:sz w:val="17"/>
              </w:rPr>
              <w:t>1712</w:t>
            </w:r>
            <w:r>
              <w:rPr>
                <w:w w:val="34"/>
                <w:sz w:val="17"/>
              </w:rPr>
              <w:t>-­‐</w:t>
            </w:r>
            <w:r>
              <w:rPr>
                <w:spacing w:val="3"/>
                <w:sz w:val="17"/>
              </w:rPr>
              <w:t xml:space="preserve"> </w:t>
            </w:r>
            <w:r>
              <w:rPr>
                <w:spacing w:val="1"/>
                <w:w w:val="104"/>
                <w:sz w:val="17"/>
              </w:rPr>
              <w:t>3095</w:t>
            </w:r>
          </w:p>
          <w:p w14:paraId="168B708E" w14:textId="77777777" w:rsidR="00972429" w:rsidRDefault="00686E1E">
            <w:pPr>
              <w:pStyle w:val="TableParagraph"/>
              <w:spacing w:before="13"/>
              <w:ind w:left="105"/>
              <w:rPr>
                <w:sz w:val="17"/>
              </w:rPr>
            </w:pPr>
            <w:r>
              <w:rPr>
                <w:w w:val="105"/>
                <w:sz w:val="17"/>
              </w:rPr>
              <w:t>SDA</w:t>
            </w:r>
          </w:p>
        </w:tc>
        <w:tc>
          <w:tcPr>
            <w:tcW w:w="1094" w:type="dxa"/>
          </w:tcPr>
          <w:p w14:paraId="7E69BF24" w14:textId="77777777" w:rsidR="00972429" w:rsidRDefault="00972429">
            <w:pPr>
              <w:pStyle w:val="TableParagraph"/>
              <w:spacing w:before="5"/>
              <w:rPr>
                <w:sz w:val="28"/>
              </w:rPr>
            </w:pPr>
          </w:p>
          <w:p w14:paraId="39D6B3D3" w14:textId="77777777" w:rsidR="00972429" w:rsidRDefault="00686E1E">
            <w:pPr>
              <w:pStyle w:val="TableParagraph"/>
              <w:spacing w:line="254" w:lineRule="auto"/>
              <w:ind w:left="105" w:right="334"/>
              <w:rPr>
                <w:sz w:val="17"/>
              </w:rPr>
            </w:pPr>
            <w:r>
              <w:rPr>
                <w:w w:val="105"/>
                <w:sz w:val="17"/>
              </w:rPr>
              <w:t>Mackay Regional Council</w:t>
            </w:r>
          </w:p>
        </w:tc>
        <w:tc>
          <w:tcPr>
            <w:tcW w:w="2146" w:type="dxa"/>
          </w:tcPr>
          <w:p w14:paraId="7CBD8748" w14:textId="77777777" w:rsidR="00972429" w:rsidRDefault="00972429">
            <w:pPr>
              <w:pStyle w:val="TableParagraph"/>
            </w:pPr>
          </w:p>
          <w:p w14:paraId="0DFBC900" w14:textId="77777777" w:rsidR="00972429" w:rsidRDefault="00686E1E">
            <w:pPr>
              <w:pStyle w:val="TableParagraph"/>
              <w:spacing w:before="188" w:line="254" w:lineRule="auto"/>
              <w:ind w:left="100" w:right="267"/>
              <w:rPr>
                <w:sz w:val="17"/>
              </w:rPr>
            </w:pPr>
            <w:r>
              <w:rPr>
                <w:w w:val="105"/>
                <w:sz w:val="17"/>
              </w:rPr>
              <w:t>Retrofit of rock ramp fishway to existing weir.</w:t>
            </w:r>
          </w:p>
        </w:tc>
        <w:tc>
          <w:tcPr>
            <w:tcW w:w="979" w:type="dxa"/>
          </w:tcPr>
          <w:p w14:paraId="0F5AB196" w14:textId="77777777" w:rsidR="00972429" w:rsidRDefault="00972429">
            <w:pPr>
              <w:pStyle w:val="TableParagraph"/>
            </w:pPr>
          </w:p>
          <w:p w14:paraId="255B7DE4" w14:textId="77777777" w:rsidR="00972429" w:rsidRDefault="00972429">
            <w:pPr>
              <w:pStyle w:val="TableParagraph"/>
              <w:spacing w:before="6"/>
              <w:rPr>
                <w:sz w:val="24"/>
              </w:rPr>
            </w:pPr>
          </w:p>
          <w:p w14:paraId="41F968B9" w14:textId="77777777" w:rsidR="00972429" w:rsidRDefault="00686E1E">
            <w:pPr>
              <w:pStyle w:val="TableParagraph"/>
              <w:ind w:left="174" w:right="176"/>
              <w:jc w:val="center"/>
              <w:rPr>
                <w:sz w:val="17"/>
              </w:rPr>
            </w:pPr>
            <w:r>
              <w:rPr>
                <w:w w:val="105"/>
                <w:sz w:val="17"/>
              </w:rPr>
              <w:t>Led</w:t>
            </w:r>
          </w:p>
        </w:tc>
        <w:tc>
          <w:tcPr>
            <w:tcW w:w="1061" w:type="dxa"/>
          </w:tcPr>
          <w:p w14:paraId="18335355" w14:textId="77777777" w:rsidR="00972429" w:rsidRDefault="00972429">
            <w:pPr>
              <w:pStyle w:val="TableParagraph"/>
            </w:pPr>
          </w:p>
          <w:p w14:paraId="04109A5B" w14:textId="77777777" w:rsidR="00972429" w:rsidRDefault="00972429">
            <w:pPr>
              <w:pStyle w:val="TableParagraph"/>
              <w:spacing w:before="6"/>
              <w:rPr>
                <w:sz w:val="24"/>
              </w:rPr>
            </w:pPr>
          </w:p>
          <w:p w14:paraId="0BFE4A90" w14:textId="77777777" w:rsidR="00972429" w:rsidRDefault="00686E1E">
            <w:pPr>
              <w:pStyle w:val="TableParagraph"/>
              <w:ind w:left="83" w:right="85"/>
              <w:jc w:val="center"/>
              <w:rPr>
                <w:sz w:val="17"/>
              </w:rPr>
            </w:pPr>
            <w:r>
              <w:rPr>
                <w:w w:val="105"/>
                <w:sz w:val="17"/>
              </w:rPr>
              <w:t>Facilitated</w:t>
            </w:r>
          </w:p>
        </w:tc>
        <w:tc>
          <w:tcPr>
            <w:tcW w:w="1282" w:type="dxa"/>
          </w:tcPr>
          <w:p w14:paraId="357F1DF3" w14:textId="77777777" w:rsidR="00972429" w:rsidRDefault="00972429">
            <w:pPr>
              <w:pStyle w:val="TableParagraph"/>
            </w:pPr>
          </w:p>
          <w:p w14:paraId="68ACD07C" w14:textId="77777777" w:rsidR="00972429" w:rsidRDefault="00972429">
            <w:pPr>
              <w:pStyle w:val="TableParagraph"/>
              <w:spacing w:before="6"/>
              <w:rPr>
                <w:sz w:val="24"/>
              </w:rPr>
            </w:pPr>
          </w:p>
          <w:p w14:paraId="48C723C0" w14:textId="77777777" w:rsidR="00972429" w:rsidRDefault="00686E1E">
            <w:pPr>
              <w:pStyle w:val="TableParagraph"/>
              <w:ind w:left="170" w:right="172"/>
              <w:jc w:val="center"/>
              <w:rPr>
                <w:sz w:val="17"/>
              </w:rPr>
            </w:pPr>
            <w:r>
              <w:rPr>
                <w:w w:val="105"/>
                <w:sz w:val="17"/>
              </w:rPr>
              <w:t>TBA</w:t>
            </w:r>
          </w:p>
        </w:tc>
        <w:tc>
          <w:tcPr>
            <w:tcW w:w="1094" w:type="dxa"/>
          </w:tcPr>
          <w:p w14:paraId="1AB35C83" w14:textId="77777777" w:rsidR="00972429" w:rsidRDefault="00972429">
            <w:pPr>
              <w:pStyle w:val="TableParagraph"/>
            </w:pPr>
          </w:p>
          <w:p w14:paraId="6DF0C64F" w14:textId="77777777" w:rsidR="00972429" w:rsidRDefault="00972429">
            <w:pPr>
              <w:pStyle w:val="TableParagraph"/>
              <w:spacing w:before="6"/>
              <w:rPr>
                <w:sz w:val="24"/>
              </w:rPr>
            </w:pPr>
          </w:p>
          <w:p w14:paraId="48F4B1CB" w14:textId="77777777" w:rsidR="00972429" w:rsidRDefault="00686E1E">
            <w:pPr>
              <w:pStyle w:val="TableParagraph"/>
              <w:ind w:left="82" w:right="83"/>
              <w:jc w:val="center"/>
              <w:rPr>
                <w:sz w:val="17"/>
              </w:rPr>
            </w:pPr>
            <w:r>
              <w:rPr>
                <w:w w:val="105"/>
                <w:sz w:val="17"/>
              </w:rPr>
              <w:t>TBA</w:t>
            </w:r>
          </w:p>
        </w:tc>
      </w:tr>
    </w:tbl>
    <w:p w14:paraId="66973720" w14:textId="77777777" w:rsidR="00972429" w:rsidRDefault="00972429">
      <w:pPr>
        <w:jc w:val="center"/>
        <w:rPr>
          <w:sz w:val="17"/>
        </w:rPr>
        <w:sectPr w:rsidR="00972429">
          <w:type w:val="continuous"/>
          <w:pgSz w:w="11900" w:h="16840"/>
          <w:pgMar w:top="580" w:right="540" w:bottom="280" w:left="50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1258"/>
        <w:gridCol w:w="1094"/>
        <w:gridCol w:w="2146"/>
        <w:gridCol w:w="979"/>
        <w:gridCol w:w="1061"/>
        <w:gridCol w:w="1282"/>
        <w:gridCol w:w="1094"/>
      </w:tblGrid>
      <w:tr w:rsidR="00972429" w14:paraId="7C6181DC" w14:textId="77777777">
        <w:trPr>
          <w:trHeight w:hRule="exact" w:val="902"/>
        </w:trPr>
        <w:tc>
          <w:tcPr>
            <w:tcW w:w="1613" w:type="dxa"/>
          </w:tcPr>
          <w:p w14:paraId="522AA88E" w14:textId="77777777" w:rsidR="00972429" w:rsidRDefault="00972429">
            <w:pPr>
              <w:pStyle w:val="TableParagraph"/>
              <w:spacing w:before="12"/>
              <w:rPr>
                <w:sz w:val="18"/>
              </w:rPr>
            </w:pPr>
          </w:p>
          <w:p w14:paraId="499138EF" w14:textId="77777777" w:rsidR="00972429" w:rsidRDefault="00686E1E">
            <w:pPr>
              <w:pStyle w:val="TableParagraph"/>
              <w:spacing w:line="254" w:lineRule="auto"/>
              <w:ind w:left="105" w:right="353"/>
              <w:rPr>
                <w:b/>
                <w:sz w:val="17"/>
              </w:rPr>
            </w:pPr>
            <w:r>
              <w:rPr>
                <w:b/>
                <w:w w:val="105"/>
                <w:sz w:val="17"/>
              </w:rPr>
              <w:t>Slacks Creek Fishway, Logan</w:t>
            </w:r>
          </w:p>
        </w:tc>
        <w:tc>
          <w:tcPr>
            <w:tcW w:w="1258" w:type="dxa"/>
          </w:tcPr>
          <w:p w14:paraId="6342117F" w14:textId="77777777" w:rsidR="00972429" w:rsidRDefault="00972429">
            <w:pPr>
              <w:pStyle w:val="TableParagraph"/>
              <w:spacing w:before="12"/>
              <w:rPr>
                <w:sz w:val="18"/>
              </w:rPr>
            </w:pPr>
          </w:p>
          <w:p w14:paraId="78A62BD2" w14:textId="77777777" w:rsidR="00972429" w:rsidRDefault="00686E1E">
            <w:pPr>
              <w:pStyle w:val="TableParagraph"/>
              <w:spacing w:line="254" w:lineRule="auto"/>
              <w:ind w:left="105" w:right="322"/>
              <w:rPr>
                <w:sz w:val="17"/>
              </w:rPr>
            </w:pPr>
            <w:r>
              <w:rPr>
                <w:w w:val="104"/>
                <w:sz w:val="17"/>
              </w:rPr>
              <w:t>SDA</w:t>
            </w:r>
            <w:r>
              <w:rPr>
                <w:w w:val="34"/>
                <w:sz w:val="17"/>
              </w:rPr>
              <w:t>-­‐</w:t>
            </w:r>
            <w:r>
              <w:rPr>
                <w:sz w:val="17"/>
              </w:rPr>
              <w:t xml:space="preserve"> </w:t>
            </w:r>
            <w:r>
              <w:rPr>
                <w:w w:val="104"/>
                <w:sz w:val="17"/>
              </w:rPr>
              <w:t>0417</w:t>
            </w:r>
            <w:r>
              <w:rPr>
                <w:w w:val="34"/>
                <w:sz w:val="17"/>
              </w:rPr>
              <w:t xml:space="preserve">-­‐ </w:t>
            </w:r>
            <w:r>
              <w:rPr>
                <w:w w:val="95"/>
                <w:sz w:val="17"/>
              </w:rPr>
              <w:t>038416</w:t>
            </w:r>
          </w:p>
        </w:tc>
        <w:tc>
          <w:tcPr>
            <w:tcW w:w="1094" w:type="dxa"/>
          </w:tcPr>
          <w:p w14:paraId="19EC0CB4" w14:textId="77777777" w:rsidR="00972429" w:rsidRDefault="00972429">
            <w:pPr>
              <w:pStyle w:val="TableParagraph"/>
              <w:spacing w:before="12"/>
              <w:rPr>
                <w:sz w:val="18"/>
              </w:rPr>
            </w:pPr>
          </w:p>
          <w:p w14:paraId="0FB02125" w14:textId="77777777" w:rsidR="00972429" w:rsidRDefault="00686E1E">
            <w:pPr>
              <w:pStyle w:val="TableParagraph"/>
              <w:spacing w:line="254" w:lineRule="auto"/>
              <w:ind w:left="105" w:right="210"/>
              <w:rPr>
                <w:sz w:val="17"/>
              </w:rPr>
            </w:pPr>
            <w:r>
              <w:rPr>
                <w:w w:val="105"/>
                <w:sz w:val="17"/>
              </w:rPr>
              <w:t>Logan City Council</w:t>
            </w:r>
          </w:p>
        </w:tc>
        <w:tc>
          <w:tcPr>
            <w:tcW w:w="2146" w:type="dxa"/>
          </w:tcPr>
          <w:p w14:paraId="72F4546A" w14:textId="77777777" w:rsidR="00972429" w:rsidRDefault="00686E1E">
            <w:pPr>
              <w:pStyle w:val="TableParagraph"/>
              <w:spacing w:before="121" w:line="254" w:lineRule="auto"/>
              <w:ind w:left="100" w:right="181"/>
              <w:jc w:val="both"/>
              <w:rPr>
                <w:sz w:val="17"/>
              </w:rPr>
            </w:pPr>
            <w:r>
              <w:rPr>
                <w:w w:val="105"/>
                <w:sz w:val="17"/>
              </w:rPr>
              <w:t>Retrofit of rock ramp and horizontal baffle fishway to existing causeway.</w:t>
            </w:r>
          </w:p>
        </w:tc>
        <w:tc>
          <w:tcPr>
            <w:tcW w:w="979" w:type="dxa"/>
          </w:tcPr>
          <w:p w14:paraId="22576DC1" w14:textId="77777777" w:rsidR="00972429" w:rsidRDefault="00972429">
            <w:pPr>
              <w:pStyle w:val="TableParagraph"/>
              <w:rPr>
                <w:sz w:val="28"/>
              </w:rPr>
            </w:pPr>
          </w:p>
          <w:p w14:paraId="0F1A59B6" w14:textId="77777777" w:rsidR="00972429" w:rsidRDefault="00686E1E">
            <w:pPr>
              <w:pStyle w:val="TableParagraph"/>
              <w:ind w:left="174" w:right="176"/>
              <w:jc w:val="center"/>
              <w:rPr>
                <w:sz w:val="17"/>
              </w:rPr>
            </w:pPr>
            <w:r>
              <w:rPr>
                <w:w w:val="105"/>
                <w:sz w:val="17"/>
              </w:rPr>
              <w:t>Led</w:t>
            </w:r>
          </w:p>
        </w:tc>
        <w:tc>
          <w:tcPr>
            <w:tcW w:w="1061" w:type="dxa"/>
          </w:tcPr>
          <w:p w14:paraId="00F0515F" w14:textId="77777777" w:rsidR="00972429" w:rsidRDefault="00972429">
            <w:pPr>
              <w:pStyle w:val="TableParagraph"/>
              <w:rPr>
                <w:sz w:val="28"/>
              </w:rPr>
            </w:pPr>
          </w:p>
          <w:p w14:paraId="1E6E4A1C" w14:textId="77777777" w:rsidR="00972429" w:rsidRDefault="00686E1E">
            <w:pPr>
              <w:pStyle w:val="TableParagraph"/>
              <w:ind w:left="83" w:right="85"/>
              <w:jc w:val="center"/>
              <w:rPr>
                <w:sz w:val="17"/>
              </w:rPr>
            </w:pPr>
            <w:r>
              <w:rPr>
                <w:w w:val="105"/>
                <w:sz w:val="17"/>
              </w:rPr>
              <w:t>Facilitated</w:t>
            </w:r>
          </w:p>
        </w:tc>
        <w:tc>
          <w:tcPr>
            <w:tcW w:w="1282" w:type="dxa"/>
          </w:tcPr>
          <w:p w14:paraId="081DC82D" w14:textId="77777777" w:rsidR="00972429" w:rsidRDefault="00972429">
            <w:pPr>
              <w:pStyle w:val="TableParagraph"/>
              <w:rPr>
                <w:sz w:val="28"/>
              </w:rPr>
            </w:pPr>
          </w:p>
          <w:p w14:paraId="79952792" w14:textId="77777777" w:rsidR="00972429" w:rsidRDefault="00686E1E">
            <w:pPr>
              <w:pStyle w:val="TableParagraph"/>
              <w:ind w:left="170" w:right="172"/>
              <w:jc w:val="center"/>
              <w:rPr>
                <w:sz w:val="17"/>
              </w:rPr>
            </w:pPr>
            <w:r>
              <w:rPr>
                <w:w w:val="105"/>
                <w:sz w:val="17"/>
              </w:rPr>
              <w:t>Led</w:t>
            </w:r>
          </w:p>
        </w:tc>
        <w:tc>
          <w:tcPr>
            <w:tcW w:w="1094" w:type="dxa"/>
          </w:tcPr>
          <w:p w14:paraId="6A1BFD97" w14:textId="77777777" w:rsidR="00972429" w:rsidRDefault="00972429">
            <w:pPr>
              <w:pStyle w:val="TableParagraph"/>
              <w:rPr>
                <w:sz w:val="28"/>
              </w:rPr>
            </w:pPr>
          </w:p>
          <w:p w14:paraId="4EDC8184" w14:textId="77777777" w:rsidR="00972429" w:rsidRDefault="00686E1E">
            <w:pPr>
              <w:pStyle w:val="TableParagraph"/>
              <w:ind w:left="82" w:right="83"/>
              <w:jc w:val="center"/>
              <w:rPr>
                <w:sz w:val="17"/>
              </w:rPr>
            </w:pPr>
            <w:r>
              <w:rPr>
                <w:w w:val="105"/>
                <w:sz w:val="17"/>
              </w:rPr>
              <w:t>Led</w:t>
            </w:r>
          </w:p>
        </w:tc>
      </w:tr>
      <w:tr w:rsidR="00972429" w14:paraId="7AB82A0F" w14:textId="77777777">
        <w:trPr>
          <w:trHeight w:hRule="exact" w:val="1080"/>
        </w:trPr>
        <w:tc>
          <w:tcPr>
            <w:tcW w:w="1613" w:type="dxa"/>
          </w:tcPr>
          <w:p w14:paraId="43BFDE1E" w14:textId="77777777" w:rsidR="00972429" w:rsidRDefault="00972429">
            <w:pPr>
              <w:pStyle w:val="TableParagraph"/>
              <w:rPr>
                <w:sz w:val="26"/>
              </w:rPr>
            </w:pPr>
          </w:p>
          <w:p w14:paraId="32B8EEDB" w14:textId="77777777" w:rsidR="00972429" w:rsidRDefault="00686E1E">
            <w:pPr>
              <w:pStyle w:val="TableParagraph"/>
              <w:spacing w:line="254" w:lineRule="auto"/>
              <w:ind w:left="105" w:right="126"/>
              <w:rPr>
                <w:b/>
                <w:sz w:val="17"/>
              </w:rPr>
            </w:pPr>
            <w:r>
              <w:rPr>
                <w:b/>
                <w:w w:val="105"/>
                <w:sz w:val="17"/>
              </w:rPr>
              <w:t>South Pine River Fishway, Brendale</w:t>
            </w:r>
          </w:p>
        </w:tc>
        <w:tc>
          <w:tcPr>
            <w:tcW w:w="1258" w:type="dxa"/>
          </w:tcPr>
          <w:p w14:paraId="7BB005BF" w14:textId="77777777" w:rsidR="00972429" w:rsidRDefault="00972429">
            <w:pPr>
              <w:pStyle w:val="TableParagraph"/>
              <w:rPr>
                <w:sz w:val="26"/>
              </w:rPr>
            </w:pPr>
          </w:p>
          <w:p w14:paraId="2AD96773" w14:textId="77777777" w:rsidR="00972429" w:rsidRDefault="00686E1E">
            <w:pPr>
              <w:pStyle w:val="TableParagraph"/>
              <w:spacing w:line="254" w:lineRule="auto"/>
              <w:ind w:left="105" w:right="322"/>
              <w:rPr>
                <w:sz w:val="17"/>
              </w:rPr>
            </w:pPr>
            <w:r>
              <w:rPr>
                <w:w w:val="104"/>
                <w:sz w:val="17"/>
              </w:rPr>
              <w:t>SDA</w:t>
            </w:r>
            <w:r>
              <w:rPr>
                <w:w w:val="34"/>
                <w:sz w:val="17"/>
              </w:rPr>
              <w:t>-­‐</w:t>
            </w:r>
            <w:r>
              <w:rPr>
                <w:sz w:val="17"/>
              </w:rPr>
              <w:t xml:space="preserve"> </w:t>
            </w:r>
            <w:r>
              <w:rPr>
                <w:w w:val="104"/>
                <w:sz w:val="17"/>
              </w:rPr>
              <w:t>0916</w:t>
            </w:r>
            <w:r>
              <w:rPr>
                <w:w w:val="34"/>
                <w:sz w:val="17"/>
              </w:rPr>
              <w:t xml:space="preserve">-­‐ </w:t>
            </w:r>
            <w:r>
              <w:rPr>
                <w:w w:val="95"/>
                <w:sz w:val="17"/>
              </w:rPr>
              <w:t>033206</w:t>
            </w:r>
          </w:p>
        </w:tc>
        <w:tc>
          <w:tcPr>
            <w:tcW w:w="1094" w:type="dxa"/>
          </w:tcPr>
          <w:p w14:paraId="71627261" w14:textId="77777777" w:rsidR="00972429" w:rsidRDefault="00686E1E">
            <w:pPr>
              <w:pStyle w:val="TableParagraph"/>
              <w:spacing w:before="97" w:line="254" w:lineRule="auto"/>
              <w:ind w:left="105" w:right="314"/>
              <w:rPr>
                <w:sz w:val="17"/>
              </w:rPr>
            </w:pPr>
            <w:r>
              <w:rPr>
                <w:w w:val="105"/>
                <w:sz w:val="17"/>
              </w:rPr>
              <w:t>Moreton Bay Regional Council</w:t>
            </w:r>
          </w:p>
        </w:tc>
        <w:tc>
          <w:tcPr>
            <w:tcW w:w="2146" w:type="dxa"/>
          </w:tcPr>
          <w:p w14:paraId="68CAD7A4" w14:textId="77777777" w:rsidR="00972429" w:rsidRDefault="00972429">
            <w:pPr>
              <w:pStyle w:val="TableParagraph"/>
              <w:rPr>
                <w:sz w:val="26"/>
              </w:rPr>
            </w:pPr>
          </w:p>
          <w:p w14:paraId="48BF97B4" w14:textId="77777777" w:rsidR="00972429" w:rsidRDefault="00686E1E">
            <w:pPr>
              <w:pStyle w:val="TableParagraph"/>
              <w:spacing w:line="254" w:lineRule="auto"/>
              <w:ind w:left="100" w:right="297"/>
              <w:rPr>
                <w:sz w:val="17"/>
              </w:rPr>
            </w:pPr>
            <w:r>
              <w:rPr>
                <w:w w:val="105"/>
                <w:sz w:val="17"/>
              </w:rPr>
              <w:t>Retrofit of rock ramp to existing causeway.</w:t>
            </w:r>
          </w:p>
        </w:tc>
        <w:tc>
          <w:tcPr>
            <w:tcW w:w="979" w:type="dxa"/>
          </w:tcPr>
          <w:p w14:paraId="792BA828" w14:textId="77777777" w:rsidR="00972429" w:rsidRDefault="00972429">
            <w:pPr>
              <w:pStyle w:val="TableParagraph"/>
            </w:pPr>
          </w:p>
          <w:p w14:paraId="1ADF0995" w14:textId="77777777" w:rsidR="00972429" w:rsidRDefault="00686E1E">
            <w:pPr>
              <w:pStyle w:val="TableParagraph"/>
              <w:spacing w:before="160"/>
              <w:ind w:left="174" w:right="176"/>
              <w:jc w:val="center"/>
              <w:rPr>
                <w:sz w:val="17"/>
              </w:rPr>
            </w:pPr>
            <w:r>
              <w:rPr>
                <w:w w:val="105"/>
                <w:sz w:val="17"/>
              </w:rPr>
              <w:t>Led</w:t>
            </w:r>
          </w:p>
        </w:tc>
        <w:tc>
          <w:tcPr>
            <w:tcW w:w="1061" w:type="dxa"/>
          </w:tcPr>
          <w:p w14:paraId="797F6720" w14:textId="77777777" w:rsidR="00972429" w:rsidRDefault="00972429">
            <w:pPr>
              <w:pStyle w:val="TableParagraph"/>
            </w:pPr>
          </w:p>
          <w:p w14:paraId="27A43A33" w14:textId="77777777" w:rsidR="00972429" w:rsidRDefault="00686E1E">
            <w:pPr>
              <w:pStyle w:val="TableParagraph"/>
              <w:spacing w:before="160"/>
              <w:ind w:left="83" w:right="85"/>
              <w:jc w:val="center"/>
              <w:rPr>
                <w:sz w:val="17"/>
              </w:rPr>
            </w:pPr>
            <w:r>
              <w:rPr>
                <w:w w:val="105"/>
                <w:sz w:val="17"/>
              </w:rPr>
              <w:t>Facilitated</w:t>
            </w:r>
          </w:p>
        </w:tc>
        <w:tc>
          <w:tcPr>
            <w:tcW w:w="1282" w:type="dxa"/>
          </w:tcPr>
          <w:p w14:paraId="62598EDE" w14:textId="77777777" w:rsidR="00972429" w:rsidRDefault="00972429">
            <w:pPr>
              <w:pStyle w:val="TableParagraph"/>
            </w:pPr>
          </w:p>
          <w:p w14:paraId="20CABA69" w14:textId="77777777" w:rsidR="00972429" w:rsidRDefault="00686E1E">
            <w:pPr>
              <w:pStyle w:val="TableParagraph"/>
              <w:spacing w:before="160"/>
              <w:ind w:left="170" w:right="172"/>
              <w:jc w:val="center"/>
              <w:rPr>
                <w:sz w:val="17"/>
              </w:rPr>
            </w:pPr>
            <w:r>
              <w:rPr>
                <w:w w:val="105"/>
                <w:sz w:val="17"/>
              </w:rPr>
              <w:t>Supervised</w:t>
            </w:r>
          </w:p>
        </w:tc>
        <w:tc>
          <w:tcPr>
            <w:tcW w:w="1094" w:type="dxa"/>
          </w:tcPr>
          <w:p w14:paraId="1C5E06DE" w14:textId="77777777" w:rsidR="00972429" w:rsidRDefault="00972429">
            <w:pPr>
              <w:pStyle w:val="TableParagraph"/>
            </w:pPr>
          </w:p>
          <w:p w14:paraId="5E3A3961" w14:textId="77777777" w:rsidR="00972429" w:rsidRDefault="00686E1E">
            <w:pPr>
              <w:pStyle w:val="TableParagraph"/>
              <w:spacing w:before="160"/>
              <w:ind w:left="82" w:right="83"/>
              <w:jc w:val="center"/>
              <w:rPr>
                <w:sz w:val="17"/>
              </w:rPr>
            </w:pPr>
            <w:r>
              <w:rPr>
                <w:w w:val="105"/>
                <w:sz w:val="17"/>
              </w:rPr>
              <w:t>Led</w:t>
            </w:r>
          </w:p>
        </w:tc>
      </w:tr>
      <w:tr w:rsidR="00972429" w14:paraId="2C08532A" w14:textId="77777777">
        <w:trPr>
          <w:trHeight w:hRule="exact" w:val="806"/>
        </w:trPr>
        <w:tc>
          <w:tcPr>
            <w:tcW w:w="1613" w:type="dxa"/>
          </w:tcPr>
          <w:p w14:paraId="063269E7" w14:textId="77777777" w:rsidR="00972429" w:rsidRDefault="00686E1E">
            <w:pPr>
              <w:pStyle w:val="TableParagraph"/>
              <w:spacing w:before="183" w:line="254" w:lineRule="auto"/>
              <w:ind w:left="105" w:right="231"/>
              <w:rPr>
                <w:b/>
                <w:sz w:val="17"/>
              </w:rPr>
            </w:pPr>
            <w:r>
              <w:rPr>
                <w:b/>
                <w:w w:val="105"/>
                <w:sz w:val="17"/>
              </w:rPr>
              <w:t>Berrys Weir Fishway, Ipswich</w:t>
            </w:r>
          </w:p>
        </w:tc>
        <w:tc>
          <w:tcPr>
            <w:tcW w:w="1258" w:type="dxa"/>
          </w:tcPr>
          <w:p w14:paraId="57157E7C" w14:textId="77777777" w:rsidR="00972429" w:rsidRDefault="00686E1E">
            <w:pPr>
              <w:pStyle w:val="TableParagraph"/>
              <w:spacing w:before="183" w:line="254" w:lineRule="auto"/>
              <w:ind w:left="105" w:right="322"/>
              <w:rPr>
                <w:sz w:val="17"/>
              </w:rPr>
            </w:pPr>
            <w:r>
              <w:rPr>
                <w:w w:val="104"/>
                <w:sz w:val="17"/>
              </w:rPr>
              <w:t>SDA</w:t>
            </w:r>
            <w:r>
              <w:rPr>
                <w:w w:val="34"/>
                <w:sz w:val="17"/>
              </w:rPr>
              <w:t>-­‐</w:t>
            </w:r>
            <w:r>
              <w:rPr>
                <w:sz w:val="17"/>
              </w:rPr>
              <w:t xml:space="preserve"> </w:t>
            </w:r>
            <w:r>
              <w:rPr>
                <w:w w:val="104"/>
                <w:sz w:val="17"/>
              </w:rPr>
              <w:t>0516</w:t>
            </w:r>
            <w:r>
              <w:rPr>
                <w:w w:val="34"/>
                <w:sz w:val="17"/>
              </w:rPr>
              <w:t xml:space="preserve">-­‐ </w:t>
            </w:r>
            <w:r>
              <w:rPr>
                <w:w w:val="95"/>
                <w:sz w:val="17"/>
              </w:rPr>
              <w:t>00273</w:t>
            </w:r>
          </w:p>
        </w:tc>
        <w:tc>
          <w:tcPr>
            <w:tcW w:w="1094" w:type="dxa"/>
          </w:tcPr>
          <w:p w14:paraId="6EA24465" w14:textId="77777777" w:rsidR="00972429" w:rsidRDefault="00686E1E">
            <w:pPr>
              <w:pStyle w:val="TableParagraph"/>
              <w:spacing w:before="183" w:line="254" w:lineRule="auto"/>
              <w:ind w:left="105" w:right="96"/>
              <w:rPr>
                <w:sz w:val="17"/>
              </w:rPr>
            </w:pPr>
            <w:r>
              <w:rPr>
                <w:w w:val="105"/>
                <w:sz w:val="17"/>
              </w:rPr>
              <w:t>Ipswich City Council</w:t>
            </w:r>
          </w:p>
        </w:tc>
        <w:tc>
          <w:tcPr>
            <w:tcW w:w="2146" w:type="dxa"/>
          </w:tcPr>
          <w:p w14:paraId="6226BF5D" w14:textId="77777777" w:rsidR="00972429" w:rsidRDefault="00686E1E">
            <w:pPr>
              <w:pStyle w:val="TableParagraph"/>
              <w:spacing w:before="183" w:line="254" w:lineRule="auto"/>
              <w:ind w:left="100" w:right="297"/>
              <w:rPr>
                <w:sz w:val="17"/>
              </w:rPr>
            </w:pPr>
            <w:r>
              <w:rPr>
                <w:w w:val="105"/>
                <w:sz w:val="17"/>
              </w:rPr>
              <w:t>Retrofit of rock ramp to existing weir.</w:t>
            </w:r>
          </w:p>
        </w:tc>
        <w:tc>
          <w:tcPr>
            <w:tcW w:w="979" w:type="dxa"/>
          </w:tcPr>
          <w:p w14:paraId="0388498D" w14:textId="77777777" w:rsidR="00972429" w:rsidRDefault="00972429">
            <w:pPr>
              <w:pStyle w:val="TableParagraph"/>
              <w:spacing w:before="1"/>
              <w:rPr>
                <w:sz w:val="24"/>
              </w:rPr>
            </w:pPr>
          </w:p>
          <w:p w14:paraId="1E7A55E1" w14:textId="77777777" w:rsidR="00972429" w:rsidRDefault="00686E1E">
            <w:pPr>
              <w:pStyle w:val="TableParagraph"/>
              <w:ind w:left="174" w:right="176"/>
              <w:jc w:val="center"/>
              <w:rPr>
                <w:sz w:val="17"/>
              </w:rPr>
            </w:pPr>
            <w:r>
              <w:rPr>
                <w:w w:val="105"/>
                <w:sz w:val="17"/>
              </w:rPr>
              <w:t>Led</w:t>
            </w:r>
          </w:p>
        </w:tc>
        <w:tc>
          <w:tcPr>
            <w:tcW w:w="1061" w:type="dxa"/>
          </w:tcPr>
          <w:p w14:paraId="563D604B" w14:textId="77777777" w:rsidR="00972429" w:rsidRDefault="00972429">
            <w:pPr>
              <w:pStyle w:val="TableParagraph"/>
              <w:spacing w:before="1"/>
              <w:rPr>
                <w:sz w:val="24"/>
              </w:rPr>
            </w:pPr>
          </w:p>
          <w:p w14:paraId="0BA408FF" w14:textId="77777777" w:rsidR="00972429" w:rsidRDefault="00686E1E">
            <w:pPr>
              <w:pStyle w:val="TableParagraph"/>
              <w:ind w:left="83" w:right="85"/>
              <w:jc w:val="center"/>
              <w:rPr>
                <w:sz w:val="17"/>
              </w:rPr>
            </w:pPr>
            <w:r>
              <w:rPr>
                <w:w w:val="105"/>
                <w:sz w:val="17"/>
              </w:rPr>
              <w:t>Facilitated</w:t>
            </w:r>
          </w:p>
        </w:tc>
        <w:tc>
          <w:tcPr>
            <w:tcW w:w="1282" w:type="dxa"/>
          </w:tcPr>
          <w:p w14:paraId="2EF9D9C2" w14:textId="77777777" w:rsidR="00972429" w:rsidRDefault="00972429">
            <w:pPr>
              <w:pStyle w:val="TableParagraph"/>
              <w:spacing w:before="1"/>
              <w:rPr>
                <w:sz w:val="24"/>
              </w:rPr>
            </w:pPr>
          </w:p>
          <w:p w14:paraId="4223A704" w14:textId="77777777" w:rsidR="00972429" w:rsidRDefault="00686E1E">
            <w:pPr>
              <w:pStyle w:val="TableParagraph"/>
              <w:ind w:left="170" w:right="172"/>
              <w:jc w:val="center"/>
              <w:rPr>
                <w:sz w:val="17"/>
              </w:rPr>
            </w:pPr>
            <w:r>
              <w:rPr>
                <w:w w:val="105"/>
                <w:sz w:val="17"/>
              </w:rPr>
              <w:t>Led</w:t>
            </w:r>
          </w:p>
        </w:tc>
        <w:tc>
          <w:tcPr>
            <w:tcW w:w="1094" w:type="dxa"/>
          </w:tcPr>
          <w:p w14:paraId="6CCB1F7D" w14:textId="77777777" w:rsidR="00972429" w:rsidRDefault="00972429">
            <w:pPr>
              <w:pStyle w:val="TableParagraph"/>
              <w:spacing w:before="1"/>
              <w:rPr>
                <w:sz w:val="24"/>
              </w:rPr>
            </w:pPr>
          </w:p>
          <w:p w14:paraId="4783F2D9" w14:textId="77777777" w:rsidR="00972429" w:rsidRDefault="00686E1E">
            <w:pPr>
              <w:pStyle w:val="TableParagraph"/>
              <w:ind w:left="82" w:right="83"/>
              <w:jc w:val="center"/>
              <w:rPr>
                <w:sz w:val="17"/>
              </w:rPr>
            </w:pPr>
            <w:r>
              <w:rPr>
                <w:w w:val="105"/>
                <w:sz w:val="17"/>
              </w:rPr>
              <w:t>Led</w:t>
            </w:r>
          </w:p>
        </w:tc>
      </w:tr>
      <w:tr w:rsidR="00972429" w14:paraId="18ED7953" w14:textId="77777777">
        <w:trPr>
          <w:trHeight w:hRule="exact" w:val="1354"/>
        </w:trPr>
        <w:tc>
          <w:tcPr>
            <w:tcW w:w="1613" w:type="dxa"/>
          </w:tcPr>
          <w:p w14:paraId="566B2E0D" w14:textId="77777777" w:rsidR="00972429" w:rsidRDefault="00972429">
            <w:pPr>
              <w:pStyle w:val="TableParagraph"/>
            </w:pPr>
          </w:p>
          <w:p w14:paraId="68D2809D" w14:textId="77777777" w:rsidR="00972429" w:rsidRDefault="00686E1E">
            <w:pPr>
              <w:pStyle w:val="TableParagraph"/>
              <w:spacing w:before="188" w:line="254" w:lineRule="auto"/>
              <w:ind w:left="105" w:right="302"/>
              <w:rPr>
                <w:b/>
                <w:sz w:val="17"/>
              </w:rPr>
            </w:pPr>
            <w:r>
              <w:rPr>
                <w:b/>
                <w:w w:val="105"/>
                <w:sz w:val="17"/>
              </w:rPr>
              <w:t>Blackrock Creek Fishway, Calen</w:t>
            </w:r>
          </w:p>
        </w:tc>
        <w:tc>
          <w:tcPr>
            <w:tcW w:w="1258" w:type="dxa"/>
          </w:tcPr>
          <w:p w14:paraId="6E9CE358" w14:textId="77777777" w:rsidR="00972429" w:rsidRDefault="00972429">
            <w:pPr>
              <w:pStyle w:val="TableParagraph"/>
            </w:pPr>
          </w:p>
          <w:p w14:paraId="13CA9EC8" w14:textId="77777777" w:rsidR="00972429" w:rsidRDefault="00686E1E">
            <w:pPr>
              <w:pStyle w:val="TableParagraph"/>
              <w:spacing w:before="188" w:line="254" w:lineRule="auto"/>
              <w:ind w:left="105" w:right="322"/>
              <w:rPr>
                <w:sz w:val="17"/>
              </w:rPr>
            </w:pPr>
            <w:r>
              <w:rPr>
                <w:w w:val="104"/>
                <w:sz w:val="17"/>
              </w:rPr>
              <w:t>SDA</w:t>
            </w:r>
            <w:r>
              <w:rPr>
                <w:w w:val="34"/>
                <w:sz w:val="17"/>
              </w:rPr>
              <w:t>-­‐</w:t>
            </w:r>
            <w:r>
              <w:rPr>
                <w:sz w:val="17"/>
              </w:rPr>
              <w:t xml:space="preserve"> </w:t>
            </w:r>
            <w:r>
              <w:rPr>
                <w:w w:val="104"/>
                <w:sz w:val="17"/>
              </w:rPr>
              <w:t>0516</w:t>
            </w:r>
            <w:r>
              <w:rPr>
                <w:w w:val="34"/>
                <w:sz w:val="17"/>
              </w:rPr>
              <w:t xml:space="preserve">-­‐ </w:t>
            </w:r>
            <w:r>
              <w:rPr>
                <w:w w:val="95"/>
                <w:sz w:val="17"/>
              </w:rPr>
              <w:t>030503</w:t>
            </w:r>
          </w:p>
        </w:tc>
        <w:tc>
          <w:tcPr>
            <w:tcW w:w="1094" w:type="dxa"/>
          </w:tcPr>
          <w:p w14:paraId="5F3A2337" w14:textId="77777777" w:rsidR="00972429" w:rsidRDefault="00686E1E">
            <w:pPr>
              <w:pStyle w:val="TableParagraph"/>
              <w:spacing w:before="126" w:line="254" w:lineRule="auto"/>
              <w:ind w:left="105" w:right="95"/>
              <w:rPr>
                <w:sz w:val="17"/>
              </w:rPr>
            </w:pPr>
            <w:r>
              <w:rPr>
                <w:w w:val="105"/>
                <w:sz w:val="17"/>
              </w:rPr>
              <w:t>Mackay Regional Council/ Reef Catchments</w:t>
            </w:r>
          </w:p>
        </w:tc>
        <w:tc>
          <w:tcPr>
            <w:tcW w:w="2146" w:type="dxa"/>
          </w:tcPr>
          <w:p w14:paraId="5465D689" w14:textId="77777777" w:rsidR="00972429" w:rsidRDefault="00972429">
            <w:pPr>
              <w:pStyle w:val="TableParagraph"/>
            </w:pPr>
          </w:p>
          <w:p w14:paraId="61E432A3" w14:textId="77777777" w:rsidR="00972429" w:rsidRDefault="00686E1E">
            <w:pPr>
              <w:pStyle w:val="TableParagraph"/>
              <w:spacing w:before="188" w:line="254" w:lineRule="auto"/>
              <w:ind w:left="100" w:right="297"/>
              <w:rPr>
                <w:sz w:val="17"/>
              </w:rPr>
            </w:pPr>
            <w:r>
              <w:rPr>
                <w:w w:val="105"/>
                <w:sz w:val="17"/>
              </w:rPr>
              <w:t>Retrofit of rock ramp to existing causeway.</w:t>
            </w:r>
          </w:p>
        </w:tc>
        <w:tc>
          <w:tcPr>
            <w:tcW w:w="979" w:type="dxa"/>
          </w:tcPr>
          <w:p w14:paraId="0A779480" w14:textId="77777777" w:rsidR="00972429" w:rsidRDefault="00972429">
            <w:pPr>
              <w:pStyle w:val="TableParagraph"/>
            </w:pPr>
          </w:p>
          <w:p w14:paraId="28889A97" w14:textId="77777777" w:rsidR="00972429" w:rsidRDefault="00972429">
            <w:pPr>
              <w:pStyle w:val="TableParagraph"/>
              <w:spacing w:before="6"/>
              <w:rPr>
                <w:sz w:val="24"/>
              </w:rPr>
            </w:pPr>
          </w:p>
          <w:p w14:paraId="1B9F4D27" w14:textId="77777777" w:rsidR="00972429" w:rsidRDefault="00686E1E">
            <w:pPr>
              <w:pStyle w:val="TableParagraph"/>
              <w:ind w:left="174" w:right="176"/>
              <w:jc w:val="center"/>
              <w:rPr>
                <w:sz w:val="17"/>
              </w:rPr>
            </w:pPr>
            <w:r>
              <w:rPr>
                <w:w w:val="105"/>
                <w:sz w:val="17"/>
              </w:rPr>
              <w:t>Led</w:t>
            </w:r>
          </w:p>
        </w:tc>
        <w:tc>
          <w:tcPr>
            <w:tcW w:w="1061" w:type="dxa"/>
          </w:tcPr>
          <w:p w14:paraId="495F90C8" w14:textId="77777777" w:rsidR="00972429" w:rsidRDefault="00972429">
            <w:pPr>
              <w:pStyle w:val="TableParagraph"/>
            </w:pPr>
          </w:p>
          <w:p w14:paraId="72422AA9" w14:textId="77777777" w:rsidR="00972429" w:rsidRDefault="00972429">
            <w:pPr>
              <w:pStyle w:val="TableParagraph"/>
              <w:spacing w:before="6"/>
              <w:rPr>
                <w:sz w:val="24"/>
              </w:rPr>
            </w:pPr>
          </w:p>
          <w:p w14:paraId="6F6B85B6" w14:textId="77777777" w:rsidR="00972429" w:rsidRDefault="00686E1E">
            <w:pPr>
              <w:pStyle w:val="TableParagraph"/>
              <w:ind w:left="83" w:right="85"/>
              <w:jc w:val="center"/>
              <w:rPr>
                <w:sz w:val="17"/>
              </w:rPr>
            </w:pPr>
            <w:r>
              <w:rPr>
                <w:w w:val="105"/>
                <w:sz w:val="17"/>
              </w:rPr>
              <w:t>Facilitated</w:t>
            </w:r>
          </w:p>
        </w:tc>
        <w:tc>
          <w:tcPr>
            <w:tcW w:w="1282" w:type="dxa"/>
          </w:tcPr>
          <w:p w14:paraId="0AF57BC0" w14:textId="77777777" w:rsidR="00972429" w:rsidRDefault="00972429">
            <w:pPr>
              <w:pStyle w:val="TableParagraph"/>
            </w:pPr>
          </w:p>
          <w:p w14:paraId="06992622" w14:textId="77777777" w:rsidR="00972429" w:rsidRDefault="00972429">
            <w:pPr>
              <w:pStyle w:val="TableParagraph"/>
              <w:spacing w:before="6"/>
              <w:rPr>
                <w:sz w:val="24"/>
              </w:rPr>
            </w:pPr>
          </w:p>
          <w:p w14:paraId="3C588E5D" w14:textId="77777777" w:rsidR="00972429" w:rsidRDefault="00686E1E">
            <w:pPr>
              <w:pStyle w:val="TableParagraph"/>
              <w:ind w:left="170" w:right="172"/>
              <w:jc w:val="center"/>
              <w:rPr>
                <w:sz w:val="17"/>
              </w:rPr>
            </w:pPr>
            <w:r>
              <w:rPr>
                <w:w w:val="105"/>
                <w:sz w:val="17"/>
              </w:rPr>
              <w:t>Led</w:t>
            </w:r>
          </w:p>
        </w:tc>
        <w:tc>
          <w:tcPr>
            <w:tcW w:w="1094" w:type="dxa"/>
          </w:tcPr>
          <w:p w14:paraId="2C5A5F7A" w14:textId="77777777" w:rsidR="00972429" w:rsidRDefault="00972429">
            <w:pPr>
              <w:pStyle w:val="TableParagraph"/>
            </w:pPr>
          </w:p>
          <w:p w14:paraId="220D8F0F" w14:textId="77777777" w:rsidR="00972429" w:rsidRDefault="00972429">
            <w:pPr>
              <w:pStyle w:val="TableParagraph"/>
              <w:spacing w:before="6"/>
              <w:rPr>
                <w:sz w:val="24"/>
              </w:rPr>
            </w:pPr>
          </w:p>
          <w:p w14:paraId="7D35EDB7" w14:textId="77777777" w:rsidR="00972429" w:rsidRDefault="00686E1E">
            <w:pPr>
              <w:pStyle w:val="TableParagraph"/>
              <w:ind w:left="82" w:right="83"/>
              <w:jc w:val="center"/>
              <w:rPr>
                <w:sz w:val="17"/>
              </w:rPr>
            </w:pPr>
            <w:r>
              <w:rPr>
                <w:w w:val="105"/>
                <w:sz w:val="17"/>
              </w:rPr>
              <w:t>Led</w:t>
            </w:r>
          </w:p>
        </w:tc>
      </w:tr>
      <w:tr w:rsidR="00972429" w14:paraId="1557FB8B" w14:textId="77777777">
        <w:trPr>
          <w:trHeight w:hRule="exact" w:val="898"/>
        </w:trPr>
        <w:tc>
          <w:tcPr>
            <w:tcW w:w="1613" w:type="dxa"/>
          </w:tcPr>
          <w:p w14:paraId="695411BC" w14:textId="77777777" w:rsidR="00972429" w:rsidRDefault="00686E1E">
            <w:pPr>
              <w:pStyle w:val="TableParagraph"/>
              <w:spacing w:before="121" w:line="252" w:lineRule="auto"/>
              <w:ind w:left="105" w:right="236"/>
              <w:rPr>
                <w:b/>
                <w:sz w:val="17"/>
              </w:rPr>
            </w:pPr>
            <w:r>
              <w:rPr>
                <w:b/>
                <w:w w:val="105"/>
                <w:sz w:val="17"/>
              </w:rPr>
              <w:t>Boundary Creek Eastern Fishway, Koumala</w:t>
            </w:r>
          </w:p>
        </w:tc>
        <w:tc>
          <w:tcPr>
            <w:tcW w:w="1258" w:type="dxa"/>
          </w:tcPr>
          <w:p w14:paraId="5939360F" w14:textId="77777777" w:rsidR="00972429" w:rsidRDefault="00972429">
            <w:pPr>
              <w:pStyle w:val="TableParagraph"/>
              <w:spacing w:before="12"/>
              <w:rPr>
                <w:sz w:val="18"/>
              </w:rPr>
            </w:pPr>
          </w:p>
          <w:p w14:paraId="02DBB259" w14:textId="77777777" w:rsidR="00972429" w:rsidRDefault="00686E1E">
            <w:pPr>
              <w:pStyle w:val="TableParagraph"/>
              <w:spacing w:line="249" w:lineRule="auto"/>
              <w:ind w:left="105" w:right="322"/>
              <w:rPr>
                <w:sz w:val="17"/>
              </w:rPr>
            </w:pPr>
            <w:r>
              <w:rPr>
                <w:w w:val="104"/>
                <w:sz w:val="17"/>
              </w:rPr>
              <w:t>SDA</w:t>
            </w:r>
            <w:r>
              <w:rPr>
                <w:w w:val="34"/>
                <w:sz w:val="17"/>
              </w:rPr>
              <w:t>-­‐</w:t>
            </w:r>
            <w:r>
              <w:rPr>
                <w:sz w:val="17"/>
              </w:rPr>
              <w:t xml:space="preserve"> </w:t>
            </w:r>
            <w:r>
              <w:rPr>
                <w:w w:val="104"/>
                <w:sz w:val="17"/>
              </w:rPr>
              <w:t>0516</w:t>
            </w:r>
            <w:r>
              <w:rPr>
                <w:w w:val="34"/>
                <w:sz w:val="17"/>
              </w:rPr>
              <w:t xml:space="preserve">-­‐ </w:t>
            </w:r>
            <w:r>
              <w:rPr>
                <w:w w:val="95"/>
                <w:sz w:val="17"/>
              </w:rPr>
              <w:t>030218</w:t>
            </w:r>
          </w:p>
        </w:tc>
        <w:tc>
          <w:tcPr>
            <w:tcW w:w="1094" w:type="dxa"/>
          </w:tcPr>
          <w:p w14:paraId="4155AC17" w14:textId="77777777" w:rsidR="00972429" w:rsidRDefault="00972429">
            <w:pPr>
              <w:pStyle w:val="TableParagraph"/>
              <w:spacing w:before="12"/>
              <w:rPr>
                <w:sz w:val="18"/>
              </w:rPr>
            </w:pPr>
          </w:p>
          <w:p w14:paraId="0EB7CB33" w14:textId="77777777" w:rsidR="00972429" w:rsidRDefault="00686E1E">
            <w:pPr>
              <w:pStyle w:val="TableParagraph"/>
              <w:spacing w:line="249" w:lineRule="auto"/>
              <w:ind w:left="105" w:right="95"/>
              <w:rPr>
                <w:sz w:val="17"/>
              </w:rPr>
            </w:pPr>
            <w:r>
              <w:rPr>
                <w:w w:val="105"/>
                <w:sz w:val="17"/>
              </w:rPr>
              <w:t>Reef Catchments</w:t>
            </w:r>
          </w:p>
        </w:tc>
        <w:tc>
          <w:tcPr>
            <w:tcW w:w="2146" w:type="dxa"/>
          </w:tcPr>
          <w:p w14:paraId="3BFB09AB" w14:textId="77777777" w:rsidR="00972429" w:rsidRDefault="00686E1E">
            <w:pPr>
              <w:pStyle w:val="TableParagraph"/>
              <w:spacing w:before="121" w:line="252" w:lineRule="auto"/>
              <w:ind w:left="100" w:right="452"/>
              <w:rPr>
                <w:sz w:val="17"/>
              </w:rPr>
            </w:pPr>
            <w:r>
              <w:rPr>
                <w:w w:val="105"/>
                <w:sz w:val="17"/>
              </w:rPr>
              <w:t>Retrofit of cone ramp fishway to existing causeway.</w:t>
            </w:r>
          </w:p>
        </w:tc>
        <w:tc>
          <w:tcPr>
            <w:tcW w:w="979" w:type="dxa"/>
          </w:tcPr>
          <w:p w14:paraId="28AEAA0F" w14:textId="77777777" w:rsidR="00972429" w:rsidRDefault="00972429">
            <w:pPr>
              <w:pStyle w:val="TableParagraph"/>
              <w:spacing w:before="7"/>
              <w:rPr>
                <w:sz w:val="27"/>
              </w:rPr>
            </w:pPr>
          </w:p>
          <w:p w14:paraId="4FBEB91F" w14:textId="77777777" w:rsidR="00972429" w:rsidRDefault="00686E1E">
            <w:pPr>
              <w:pStyle w:val="TableParagraph"/>
              <w:ind w:left="174" w:right="176"/>
              <w:jc w:val="center"/>
              <w:rPr>
                <w:sz w:val="17"/>
              </w:rPr>
            </w:pPr>
            <w:r>
              <w:rPr>
                <w:w w:val="105"/>
                <w:sz w:val="17"/>
              </w:rPr>
              <w:t>Led</w:t>
            </w:r>
          </w:p>
        </w:tc>
        <w:tc>
          <w:tcPr>
            <w:tcW w:w="1061" w:type="dxa"/>
          </w:tcPr>
          <w:p w14:paraId="62D0B287" w14:textId="77777777" w:rsidR="00972429" w:rsidRDefault="00972429">
            <w:pPr>
              <w:pStyle w:val="TableParagraph"/>
              <w:spacing w:before="7"/>
              <w:rPr>
                <w:sz w:val="27"/>
              </w:rPr>
            </w:pPr>
          </w:p>
          <w:p w14:paraId="7B5DBDD4" w14:textId="77777777" w:rsidR="00972429" w:rsidRDefault="00686E1E">
            <w:pPr>
              <w:pStyle w:val="TableParagraph"/>
              <w:ind w:left="83" w:right="85"/>
              <w:jc w:val="center"/>
              <w:rPr>
                <w:sz w:val="17"/>
              </w:rPr>
            </w:pPr>
            <w:r>
              <w:rPr>
                <w:w w:val="105"/>
                <w:sz w:val="17"/>
              </w:rPr>
              <w:t>Facilitated</w:t>
            </w:r>
          </w:p>
        </w:tc>
        <w:tc>
          <w:tcPr>
            <w:tcW w:w="1282" w:type="dxa"/>
          </w:tcPr>
          <w:p w14:paraId="56487795" w14:textId="77777777" w:rsidR="00972429" w:rsidRDefault="00972429">
            <w:pPr>
              <w:pStyle w:val="TableParagraph"/>
              <w:spacing w:before="7"/>
              <w:rPr>
                <w:sz w:val="27"/>
              </w:rPr>
            </w:pPr>
          </w:p>
          <w:p w14:paraId="35207BDA" w14:textId="77777777" w:rsidR="00972429" w:rsidRDefault="00686E1E">
            <w:pPr>
              <w:pStyle w:val="TableParagraph"/>
              <w:ind w:left="170" w:right="172"/>
              <w:jc w:val="center"/>
              <w:rPr>
                <w:sz w:val="17"/>
              </w:rPr>
            </w:pPr>
            <w:r>
              <w:rPr>
                <w:w w:val="105"/>
                <w:sz w:val="17"/>
              </w:rPr>
              <w:t>Led</w:t>
            </w:r>
          </w:p>
        </w:tc>
        <w:tc>
          <w:tcPr>
            <w:tcW w:w="1094" w:type="dxa"/>
          </w:tcPr>
          <w:p w14:paraId="3A3C232D" w14:textId="77777777" w:rsidR="00972429" w:rsidRDefault="00972429">
            <w:pPr>
              <w:pStyle w:val="TableParagraph"/>
              <w:spacing w:before="7"/>
              <w:rPr>
                <w:sz w:val="27"/>
              </w:rPr>
            </w:pPr>
          </w:p>
          <w:p w14:paraId="301E4C0A" w14:textId="77777777" w:rsidR="00972429" w:rsidRDefault="00686E1E">
            <w:pPr>
              <w:pStyle w:val="TableParagraph"/>
              <w:ind w:left="82" w:right="83"/>
              <w:jc w:val="center"/>
              <w:rPr>
                <w:sz w:val="17"/>
              </w:rPr>
            </w:pPr>
            <w:r>
              <w:rPr>
                <w:w w:val="105"/>
                <w:sz w:val="17"/>
              </w:rPr>
              <w:t>Led</w:t>
            </w:r>
          </w:p>
        </w:tc>
      </w:tr>
      <w:tr w:rsidR="00972429" w14:paraId="34B3A403" w14:textId="77777777">
        <w:trPr>
          <w:trHeight w:hRule="exact" w:val="1262"/>
        </w:trPr>
        <w:tc>
          <w:tcPr>
            <w:tcW w:w="1613" w:type="dxa"/>
          </w:tcPr>
          <w:p w14:paraId="6B59CA27" w14:textId="77777777" w:rsidR="00972429" w:rsidRDefault="00972429">
            <w:pPr>
              <w:pStyle w:val="TableParagraph"/>
              <w:spacing w:before="10"/>
              <w:rPr>
                <w:sz w:val="24"/>
              </w:rPr>
            </w:pPr>
          </w:p>
          <w:p w14:paraId="6EAD1F05" w14:textId="77777777" w:rsidR="00972429" w:rsidRDefault="00686E1E">
            <w:pPr>
              <w:pStyle w:val="TableParagraph"/>
              <w:spacing w:line="252" w:lineRule="auto"/>
              <w:ind w:left="105" w:right="179"/>
              <w:rPr>
                <w:b/>
                <w:sz w:val="17"/>
              </w:rPr>
            </w:pPr>
            <w:r>
              <w:rPr>
                <w:b/>
                <w:w w:val="105"/>
                <w:sz w:val="17"/>
              </w:rPr>
              <w:t>Condamine Town Weir Fishway, Condamine</w:t>
            </w:r>
          </w:p>
        </w:tc>
        <w:tc>
          <w:tcPr>
            <w:tcW w:w="1258" w:type="dxa"/>
          </w:tcPr>
          <w:p w14:paraId="028BEF8B" w14:textId="77777777" w:rsidR="00972429" w:rsidRDefault="00972429">
            <w:pPr>
              <w:pStyle w:val="TableParagraph"/>
            </w:pPr>
          </w:p>
          <w:p w14:paraId="4D714A30" w14:textId="77777777" w:rsidR="00972429" w:rsidRDefault="00686E1E">
            <w:pPr>
              <w:pStyle w:val="TableParagraph"/>
              <w:spacing w:before="145" w:line="249" w:lineRule="auto"/>
              <w:ind w:left="105" w:right="322"/>
              <w:rPr>
                <w:sz w:val="17"/>
              </w:rPr>
            </w:pPr>
            <w:r>
              <w:rPr>
                <w:w w:val="104"/>
                <w:sz w:val="17"/>
              </w:rPr>
              <w:t>SDA</w:t>
            </w:r>
            <w:r>
              <w:rPr>
                <w:w w:val="34"/>
                <w:sz w:val="17"/>
              </w:rPr>
              <w:t>-­‐</w:t>
            </w:r>
            <w:r>
              <w:rPr>
                <w:sz w:val="17"/>
              </w:rPr>
              <w:t xml:space="preserve"> </w:t>
            </w:r>
            <w:r>
              <w:rPr>
                <w:w w:val="104"/>
                <w:sz w:val="17"/>
              </w:rPr>
              <w:t>0915</w:t>
            </w:r>
            <w:r>
              <w:rPr>
                <w:w w:val="34"/>
                <w:sz w:val="17"/>
              </w:rPr>
              <w:t xml:space="preserve">-­‐ </w:t>
            </w:r>
            <w:r>
              <w:rPr>
                <w:w w:val="95"/>
                <w:sz w:val="17"/>
              </w:rPr>
              <w:t>024060</w:t>
            </w:r>
          </w:p>
        </w:tc>
        <w:tc>
          <w:tcPr>
            <w:tcW w:w="1094" w:type="dxa"/>
          </w:tcPr>
          <w:p w14:paraId="0E37F11B" w14:textId="77777777" w:rsidR="00972429" w:rsidRDefault="00686E1E">
            <w:pPr>
              <w:pStyle w:val="TableParagraph"/>
              <w:spacing w:before="193" w:line="254" w:lineRule="auto"/>
              <w:ind w:left="105" w:right="90"/>
              <w:rPr>
                <w:sz w:val="17"/>
              </w:rPr>
            </w:pPr>
            <w:r>
              <w:rPr>
                <w:w w:val="105"/>
                <w:sz w:val="17"/>
              </w:rPr>
              <w:t>Queensland Murray Darling Committee</w:t>
            </w:r>
          </w:p>
        </w:tc>
        <w:tc>
          <w:tcPr>
            <w:tcW w:w="2146" w:type="dxa"/>
          </w:tcPr>
          <w:p w14:paraId="13293EE0" w14:textId="77777777" w:rsidR="00972429" w:rsidRDefault="00972429">
            <w:pPr>
              <w:pStyle w:val="TableParagraph"/>
            </w:pPr>
          </w:p>
          <w:p w14:paraId="305DD558" w14:textId="77777777" w:rsidR="00972429" w:rsidRDefault="00686E1E">
            <w:pPr>
              <w:pStyle w:val="TableParagraph"/>
              <w:spacing w:before="145" w:line="249" w:lineRule="auto"/>
              <w:ind w:left="100" w:right="267"/>
              <w:rPr>
                <w:sz w:val="17"/>
              </w:rPr>
            </w:pPr>
            <w:r>
              <w:rPr>
                <w:w w:val="105"/>
                <w:sz w:val="17"/>
              </w:rPr>
              <w:t>Retrofit of rock ramp fishway to existing weir.</w:t>
            </w:r>
          </w:p>
        </w:tc>
        <w:tc>
          <w:tcPr>
            <w:tcW w:w="979" w:type="dxa"/>
          </w:tcPr>
          <w:p w14:paraId="1ACE4CC4" w14:textId="77777777" w:rsidR="00972429" w:rsidRDefault="00972429">
            <w:pPr>
              <w:pStyle w:val="TableParagraph"/>
            </w:pPr>
          </w:p>
          <w:p w14:paraId="7763ACBA" w14:textId="77777777" w:rsidR="00972429" w:rsidRDefault="00972429">
            <w:pPr>
              <w:pStyle w:val="TableParagraph"/>
              <w:spacing w:before="7"/>
              <w:rPr>
                <w:sz w:val="20"/>
              </w:rPr>
            </w:pPr>
          </w:p>
          <w:p w14:paraId="45E65E3F" w14:textId="77777777" w:rsidR="00972429" w:rsidRDefault="00686E1E">
            <w:pPr>
              <w:pStyle w:val="TableParagraph"/>
              <w:ind w:left="174" w:right="176"/>
              <w:jc w:val="center"/>
              <w:rPr>
                <w:sz w:val="17"/>
              </w:rPr>
            </w:pPr>
            <w:r>
              <w:rPr>
                <w:w w:val="105"/>
                <w:sz w:val="17"/>
              </w:rPr>
              <w:t>Support</w:t>
            </w:r>
          </w:p>
        </w:tc>
        <w:tc>
          <w:tcPr>
            <w:tcW w:w="1061" w:type="dxa"/>
          </w:tcPr>
          <w:p w14:paraId="31BA6856" w14:textId="77777777" w:rsidR="00972429" w:rsidRDefault="00972429">
            <w:pPr>
              <w:pStyle w:val="TableParagraph"/>
            </w:pPr>
          </w:p>
          <w:p w14:paraId="57416FBA" w14:textId="77777777" w:rsidR="00972429" w:rsidRDefault="00972429">
            <w:pPr>
              <w:pStyle w:val="TableParagraph"/>
              <w:spacing w:before="7"/>
              <w:rPr>
                <w:sz w:val="20"/>
              </w:rPr>
            </w:pPr>
          </w:p>
          <w:p w14:paraId="04680D2A" w14:textId="77777777" w:rsidR="00972429" w:rsidRDefault="00686E1E">
            <w:pPr>
              <w:pStyle w:val="TableParagraph"/>
              <w:ind w:left="83" w:right="85"/>
              <w:jc w:val="center"/>
              <w:rPr>
                <w:sz w:val="17"/>
              </w:rPr>
            </w:pPr>
            <w:r>
              <w:rPr>
                <w:w w:val="105"/>
                <w:sz w:val="17"/>
              </w:rPr>
              <w:t>Facilitated</w:t>
            </w:r>
          </w:p>
        </w:tc>
        <w:tc>
          <w:tcPr>
            <w:tcW w:w="1282" w:type="dxa"/>
          </w:tcPr>
          <w:p w14:paraId="26CDA886" w14:textId="77777777" w:rsidR="00972429" w:rsidRDefault="00972429">
            <w:pPr>
              <w:pStyle w:val="TableParagraph"/>
            </w:pPr>
          </w:p>
          <w:p w14:paraId="3AC6F339" w14:textId="77777777" w:rsidR="00972429" w:rsidRDefault="00972429">
            <w:pPr>
              <w:pStyle w:val="TableParagraph"/>
              <w:spacing w:before="7"/>
              <w:rPr>
                <w:sz w:val="20"/>
              </w:rPr>
            </w:pPr>
          </w:p>
          <w:p w14:paraId="7D6DA3AD" w14:textId="77777777" w:rsidR="00972429" w:rsidRDefault="00686E1E">
            <w:pPr>
              <w:pStyle w:val="TableParagraph"/>
              <w:ind w:left="170" w:right="172"/>
              <w:jc w:val="center"/>
              <w:rPr>
                <w:sz w:val="17"/>
              </w:rPr>
            </w:pPr>
            <w:r>
              <w:rPr>
                <w:w w:val="105"/>
                <w:sz w:val="17"/>
              </w:rPr>
              <w:t>Led</w:t>
            </w:r>
          </w:p>
        </w:tc>
        <w:tc>
          <w:tcPr>
            <w:tcW w:w="1094" w:type="dxa"/>
          </w:tcPr>
          <w:p w14:paraId="722D191C" w14:textId="77777777" w:rsidR="00972429" w:rsidRDefault="00972429">
            <w:pPr>
              <w:pStyle w:val="TableParagraph"/>
            </w:pPr>
          </w:p>
          <w:p w14:paraId="47292B5A" w14:textId="77777777" w:rsidR="00972429" w:rsidRDefault="00972429">
            <w:pPr>
              <w:pStyle w:val="TableParagraph"/>
              <w:spacing w:before="7"/>
              <w:rPr>
                <w:sz w:val="20"/>
              </w:rPr>
            </w:pPr>
          </w:p>
          <w:p w14:paraId="1170EFFE" w14:textId="77777777" w:rsidR="00972429" w:rsidRDefault="00686E1E">
            <w:pPr>
              <w:pStyle w:val="TableParagraph"/>
              <w:ind w:left="82" w:right="83"/>
              <w:jc w:val="center"/>
              <w:rPr>
                <w:sz w:val="17"/>
              </w:rPr>
            </w:pPr>
            <w:r>
              <w:rPr>
                <w:w w:val="105"/>
                <w:sz w:val="17"/>
              </w:rPr>
              <w:t>Led</w:t>
            </w:r>
          </w:p>
        </w:tc>
      </w:tr>
      <w:tr w:rsidR="00972429" w14:paraId="24A1F5A1" w14:textId="77777777">
        <w:trPr>
          <w:trHeight w:hRule="exact" w:val="1526"/>
        </w:trPr>
        <w:tc>
          <w:tcPr>
            <w:tcW w:w="1613" w:type="dxa"/>
          </w:tcPr>
          <w:p w14:paraId="6AA7DE87" w14:textId="77777777" w:rsidR="00972429" w:rsidRDefault="00972429">
            <w:pPr>
              <w:pStyle w:val="TableParagraph"/>
              <w:spacing w:before="5"/>
              <w:rPr>
                <w:sz w:val="17"/>
              </w:rPr>
            </w:pPr>
          </w:p>
          <w:p w14:paraId="4510E045" w14:textId="77777777" w:rsidR="00972429" w:rsidRDefault="00686E1E">
            <w:pPr>
              <w:pStyle w:val="TableParagraph"/>
              <w:spacing w:line="254" w:lineRule="auto"/>
              <w:ind w:left="105" w:right="109"/>
              <w:rPr>
                <w:b/>
                <w:sz w:val="17"/>
              </w:rPr>
            </w:pPr>
            <w:r>
              <w:rPr>
                <w:b/>
                <w:w w:val="105"/>
                <w:sz w:val="17"/>
              </w:rPr>
              <w:t>Clyde Creek Bank Stabilisation and Fish Habitat Improvement Project, Gladstone</w:t>
            </w:r>
          </w:p>
        </w:tc>
        <w:tc>
          <w:tcPr>
            <w:tcW w:w="1258" w:type="dxa"/>
          </w:tcPr>
          <w:p w14:paraId="3378A13E" w14:textId="77777777" w:rsidR="00972429" w:rsidRDefault="00972429">
            <w:pPr>
              <w:pStyle w:val="TableParagraph"/>
            </w:pPr>
          </w:p>
          <w:p w14:paraId="35CE89C3" w14:textId="77777777" w:rsidR="00972429" w:rsidRDefault="00972429">
            <w:pPr>
              <w:pStyle w:val="TableParagraph"/>
              <w:spacing w:before="6"/>
            </w:pPr>
          </w:p>
          <w:p w14:paraId="4F87C732" w14:textId="77777777" w:rsidR="00972429" w:rsidRDefault="00686E1E">
            <w:pPr>
              <w:pStyle w:val="TableParagraph"/>
              <w:ind w:left="105"/>
              <w:rPr>
                <w:sz w:val="17"/>
              </w:rPr>
            </w:pPr>
            <w:r>
              <w:rPr>
                <w:spacing w:val="1"/>
                <w:w w:val="104"/>
                <w:sz w:val="17"/>
              </w:rPr>
              <w:t>1711</w:t>
            </w:r>
            <w:r>
              <w:rPr>
                <w:w w:val="34"/>
                <w:sz w:val="17"/>
              </w:rPr>
              <w:t>-­‐</w:t>
            </w:r>
            <w:r>
              <w:rPr>
                <w:spacing w:val="1"/>
                <w:w w:val="104"/>
                <w:sz w:val="17"/>
              </w:rPr>
              <w:t>2501</w:t>
            </w:r>
          </w:p>
          <w:p w14:paraId="26F19C56" w14:textId="77777777" w:rsidR="00972429" w:rsidRDefault="00686E1E">
            <w:pPr>
              <w:pStyle w:val="TableParagraph"/>
              <w:spacing w:before="13"/>
              <w:ind w:left="105"/>
              <w:rPr>
                <w:sz w:val="17"/>
              </w:rPr>
            </w:pPr>
            <w:r>
              <w:rPr>
                <w:w w:val="105"/>
                <w:sz w:val="17"/>
              </w:rPr>
              <w:t>SRA</w:t>
            </w:r>
          </w:p>
        </w:tc>
        <w:tc>
          <w:tcPr>
            <w:tcW w:w="1094" w:type="dxa"/>
          </w:tcPr>
          <w:p w14:paraId="1E075A8C" w14:textId="77777777" w:rsidR="00972429" w:rsidRDefault="00972429">
            <w:pPr>
              <w:pStyle w:val="TableParagraph"/>
            </w:pPr>
          </w:p>
          <w:p w14:paraId="1B297564" w14:textId="77777777" w:rsidR="00972429" w:rsidRDefault="00972429">
            <w:pPr>
              <w:pStyle w:val="TableParagraph"/>
              <w:spacing w:before="6"/>
            </w:pPr>
          </w:p>
          <w:p w14:paraId="20895093" w14:textId="77777777" w:rsidR="00972429" w:rsidRDefault="00686E1E">
            <w:pPr>
              <w:pStyle w:val="TableParagraph"/>
              <w:spacing w:line="254" w:lineRule="auto"/>
              <w:ind w:left="105" w:right="90"/>
              <w:rPr>
                <w:sz w:val="17"/>
              </w:rPr>
            </w:pPr>
            <w:r>
              <w:rPr>
                <w:w w:val="105"/>
                <w:sz w:val="17"/>
              </w:rPr>
              <w:t>Fisheries Queensland</w:t>
            </w:r>
          </w:p>
        </w:tc>
        <w:tc>
          <w:tcPr>
            <w:tcW w:w="2146" w:type="dxa"/>
          </w:tcPr>
          <w:p w14:paraId="4EE4E9AC" w14:textId="77777777" w:rsidR="00972429" w:rsidRDefault="00972429">
            <w:pPr>
              <w:pStyle w:val="TableParagraph"/>
              <w:spacing w:before="5"/>
              <w:rPr>
                <w:sz w:val="17"/>
              </w:rPr>
            </w:pPr>
          </w:p>
          <w:p w14:paraId="3EE55642" w14:textId="77777777" w:rsidR="00972429" w:rsidRDefault="00686E1E">
            <w:pPr>
              <w:pStyle w:val="TableParagraph"/>
              <w:spacing w:line="254" w:lineRule="auto"/>
              <w:ind w:left="100" w:right="122"/>
              <w:rPr>
                <w:sz w:val="17"/>
              </w:rPr>
            </w:pPr>
            <w:r>
              <w:rPr>
                <w:w w:val="104"/>
                <w:sz w:val="17"/>
              </w:rPr>
              <w:t>Installation</w:t>
            </w:r>
            <w:r>
              <w:rPr>
                <w:sz w:val="17"/>
              </w:rPr>
              <w:t xml:space="preserve"> </w:t>
            </w:r>
            <w:r>
              <w:rPr>
                <w:w w:val="104"/>
                <w:sz w:val="17"/>
              </w:rPr>
              <w:t>of</w:t>
            </w:r>
            <w:r>
              <w:rPr>
                <w:sz w:val="17"/>
              </w:rPr>
              <w:t xml:space="preserve"> </w:t>
            </w:r>
            <w:r>
              <w:rPr>
                <w:w w:val="104"/>
                <w:sz w:val="17"/>
              </w:rPr>
              <w:t>large</w:t>
            </w:r>
            <w:r>
              <w:rPr>
                <w:sz w:val="17"/>
              </w:rPr>
              <w:t xml:space="preserve"> </w:t>
            </w:r>
            <w:r>
              <w:rPr>
                <w:w w:val="104"/>
                <w:sz w:val="17"/>
              </w:rPr>
              <w:t>log</w:t>
            </w:r>
            <w:r>
              <w:rPr>
                <w:w w:val="34"/>
                <w:sz w:val="17"/>
              </w:rPr>
              <w:t xml:space="preserve">-­‐ </w:t>
            </w:r>
            <w:r>
              <w:rPr>
                <w:w w:val="105"/>
                <w:sz w:val="17"/>
              </w:rPr>
              <w:t>jam structures in to stabilise bank and provide structurally complex habitat improvement.</w:t>
            </w:r>
          </w:p>
        </w:tc>
        <w:tc>
          <w:tcPr>
            <w:tcW w:w="979" w:type="dxa"/>
          </w:tcPr>
          <w:p w14:paraId="7F2AF598" w14:textId="77777777" w:rsidR="00972429" w:rsidRDefault="00972429">
            <w:pPr>
              <w:pStyle w:val="TableParagraph"/>
            </w:pPr>
          </w:p>
          <w:p w14:paraId="2E1CBD55" w14:textId="77777777" w:rsidR="00972429" w:rsidRDefault="00972429">
            <w:pPr>
              <w:pStyle w:val="TableParagraph"/>
              <w:spacing w:before="7"/>
              <w:rPr>
                <w:sz w:val="31"/>
              </w:rPr>
            </w:pPr>
          </w:p>
          <w:p w14:paraId="1F983C20" w14:textId="77777777" w:rsidR="00972429" w:rsidRDefault="00686E1E">
            <w:pPr>
              <w:pStyle w:val="TableParagraph"/>
              <w:ind w:left="174" w:right="176"/>
              <w:jc w:val="center"/>
              <w:rPr>
                <w:sz w:val="17"/>
              </w:rPr>
            </w:pPr>
            <w:r>
              <w:rPr>
                <w:w w:val="105"/>
                <w:sz w:val="17"/>
              </w:rPr>
              <w:t>Led</w:t>
            </w:r>
          </w:p>
        </w:tc>
        <w:tc>
          <w:tcPr>
            <w:tcW w:w="1061" w:type="dxa"/>
          </w:tcPr>
          <w:p w14:paraId="2E474DBA" w14:textId="77777777" w:rsidR="00972429" w:rsidRDefault="00972429">
            <w:pPr>
              <w:pStyle w:val="TableParagraph"/>
            </w:pPr>
          </w:p>
          <w:p w14:paraId="007D9198" w14:textId="77777777" w:rsidR="00972429" w:rsidRDefault="00972429">
            <w:pPr>
              <w:pStyle w:val="TableParagraph"/>
              <w:spacing w:before="7"/>
              <w:rPr>
                <w:sz w:val="31"/>
              </w:rPr>
            </w:pPr>
          </w:p>
          <w:p w14:paraId="6C473075" w14:textId="77777777" w:rsidR="00972429" w:rsidRDefault="00686E1E">
            <w:pPr>
              <w:pStyle w:val="TableParagraph"/>
              <w:ind w:left="83" w:right="85"/>
              <w:jc w:val="center"/>
              <w:rPr>
                <w:sz w:val="17"/>
              </w:rPr>
            </w:pPr>
            <w:r>
              <w:rPr>
                <w:w w:val="105"/>
                <w:sz w:val="17"/>
              </w:rPr>
              <w:t>Facilitated</w:t>
            </w:r>
          </w:p>
        </w:tc>
        <w:tc>
          <w:tcPr>
            <w:tcW w:w="1282" w:type="dxa"/>
          </w:tcPr>
          <w:p w14:paraId="021AFA36" w14:textId="77777777" w:rsidR="00972429" w:rsidRDefault="00972429">
            <w:pPr>
              <w:pStyle w:val="TableParagraph"/>
            </w:pPr>
          </w:p>
          <w:p w14:paraId="5FFD9274" w14:textId="77777777" w:rsidR="00972429" w:rsidRDefault="00972429">
            <w:pPr>
              <w:pStyle w:val="TableParagraph"/>
              <w:spacing w:before="7"/>
              <w:rPr>
                <w:sz w:val="31"/>
              </w:rPr>
            </w:pPr>
          </w:p>
          <w:p w14:paraId="1DE845C2" w14:textId="77777777" w:rsidR="00972429" w:rsidRDefault="00686E1E">
            <w:pPr>
              <w:pStyle w:val="TableParagraph"/>
              <w:ind w:left="170" w:right="172"/>
              <w:jc w:val="center"/>
              <w:rPr>
                <w:sz w:val="17"/>
              </w:rPr>
            </w:pPr>
            <w:r>
              <w:rPr>
                <w:w w:val="105"/>
                <w:sz w:val="17"/>
              </w:rPr>
              <w:t>Led</w:t>
            </w:r>
          </w:p>
        </w:tc>
        <w:tc>
          <w:tcPr>
            <w:tcW w:w="1094" w:type="dxa"/>
          </w:tcPr>
          <w:p w14:paraId="72C8F73E" w14:textId="77777777" w:rsidR="00972429" w:rsidRDefault="00972429">
            <w:pPr>
              <w:pStyle w:val="TableParagraph"/>
            </w:pPr>
          </w:p>
          <w:p w14:paraId="22C20893" w14:textId="77777777" w:rsidR="00972429" w:rsidRDefault="00972429">
            <w:pPr>
              <w:pStyle w:val="TableParagraph"/>
              <w:spacing w:before="7"/>
              <w:rPr>
                <w:sz w:val="31"/>
              </w:rPr>
            </w:pPr>
          </w:p>
          <w:p w14:paraId="08CFBD68" w14:textId="77777777" w:rsidR="00972429" w:rsidRDefault="00686E1E">
            <w:pPr>
              <w:pStyle w:val="TableParagraph"/>
              <w:ind w:left="82" w:right="83"/>
              <w:jc w:val="center"/>
              <w:rPr>
                <w:sz w:val="17"/>
              </w:rPr>
            </w:pPr>
            <w:r>
              <w:rPr>
                <w:w w:val="105"/>
                <w:sz w:val="17"/>
              </w:rPr>
              <w:t>Led</w:t>
            </w:r>
          </w:p>
        </w:tc>
      </w:tr>
    </w:tbl>
    <w:p w14:paraId="7458F9D3" w14:textId="77777777" w:rsidR="00972429" w:rsidRDefault="00972429">
      <w:pPr>
        <w:pStyle w:val="BodyText"/>
        <w:rPr>
          <w:sz w:val="20"/>
        </w:rPr>
      </w:pPr>
    </w:p>
    <w:p w14:paraId="147519C7" w14:textId="789DCE5B" w:rsidR="00972429" w:rsidRDefault="00972429">
      <w:pPr>
        <w:pStyle w:val="BodyText"/>
        <w:spacing w:before="9"/>
        <w:rPr>
          <w:sz w:val="10"/>
        </w:rPr>
      </w:pPr>
    </w:p>
    <w:p w14:paraId="6E3D81CF" w14:textId="77777777" w:rsidR="00972429" w:rsidRDefault="00972429">
      <w:pPr>
        <w:spacing w:line="254" w:lineRule="auto"/>
        <w:rPr>
          <w:sz w:val="17"/>
        </w:rPr>
      </w:pPr>
    </w:p>
    <w:p w14:paraId="375CA6CE" w14:textId="77777777" w:rsidR="00E57A5D" w:rsidRDefault="00E57A5D">
      <w:pPr>
        <w:spacing w:line="254" w:lineRule="auto"/>
        <w:rPr>
          <w:sz w:val="17"/>
        </w:rPr>
      </w:pPr>
    </w:p>
    <w:p w14:paraId="2EB65741" w14:textId="77777777" w:rsidR="00E57A5D" w:rsidRDefault="00E57A5D">
      <w:pPr>
        <w:spacing w:line="254" w:lineRule="auto"/>
        <w:rPr>
          <w:sz w:val="17"/>
        </w:rPr>
      </w:pPr>
    </w:p>
    <w:p w14:paraId="00986406" w14:textId="77777777" w:rsidR="00E57A5D" w:rsidRDefault="00E57A5D">
      <w:pPr>
        <w:spacing w:line="254" w:lineRule="auto"/>
        <w:rPr>
          <w:sz w:val="17"/>
        </w:rPr>
      </w:pPr>
    </w:p>
    <w:p w14:paraId="0A1BCE23" w14:textId="77777777" w:rsidR="00E57A5D" w:rsidRDefault="00E57A5D">
      <w:pPr>
        <w:spacing w:line="254" w:lineRule="auto"/>
        <w:rPr>
          <w:sz w:val="17"/>
        </w:rPr>
      </w:pPr>
    </w:p>
    <w:p w14:paraId="4563FAF8" w14:textId="77777777" w:rsidR="00E57A5D" w:rsidRDefault="00E57A5D">
      <w:pPr>
        <w:spacing w:line="254" w:lineRule="auto"/>
        <w:rPr>
          <w:sz w:val="17"/>
        </w:rPr>
      </w:pPr>
    </w:p>
    <w:p w14:paraId="3B93EFD7" w14:textId="77777777" w:rsidR="00E57A5D" w:rsidRDefault="00E57A5D">
      <w:pPr>
        <w:spacing w:line="254" w:lineRule="auto"/>
        <w:rPr>
          <w:sz w:val="17"/>
        </w:rPr>
      </w:pPr>
    </w:p>
    <w:p w14:paraId="78BBC016" w14:textId="77777777" w:rsidR="00E57A5D" w:rsidRDefault="00E57A5D">
      <w:pPr>
        <w:spacing w:line="254" w:lineRule="auto"/>
        <w:rPr>
          <w:sz w:val="17"/>
        </w:rPr>
      </w:pPr>
    </w:p>
    <w:p w14:paraId="019A4120" w14:textId="77777777" w:rsidR="00E57A5D" w:rsidRDefault="00E57A5D">
      <w:pPr>
        <w:spacing w:line="254" w:lineRule="auto"/>
        <w:rPr>
          <w:sz w:val="17"/>
        </w:rPr>
      </w:pPr>
    </w:p>
    <w:p w14:paraId="2B269137" w14:textId="77777777" w:rsidR="00E57A5D" w:rsidRDefault="00E57A5D">
      <w:pPr>
        <w:spacing w:line="254" w:lineRule="auto"/>
        <w:rPr>
          <w:sz w:val="17"/>
        </w:rPr>
      </w:pPr>
    </w:p>
    <w:p w14:paraId="1C902E28" w14:textId="77777777" w:rsidR="00E57A5D" w:rsidRDefault="00E57A5D">
      <w:pPr>
        <w:spacing w:line="254" w:lineRule="auto"/>
        <w:rPr>
          <w:sz w:val="17"/>
        </w:rPr>
      </w:pPr>
    </w:p>
    <w:p w14:paraId="6C29B6E6" w14:textId="77777777" w:rsidR="00E57A5D" w:rsidRDefault="00E57A5D">
      <w:pPr>
        <w:spacing w:line="254" w:lineRule="auto"/>
        <w:rPr>
          <w:sz w:val="17"/>
        </w:rPr>
      </w:pPr>
    </w:p>
    <w:p w14:paraId="04507D5B" w14:textId="77777777" w:rsidR="00E57A5D" w:rsidRDefault="00E57A5D">
      <w:pPr>
        <w:spacing w:line="254" w:lineRule="auto"/>
        <w:rPr>
          <w:sz w:val="17"/>
        </w:rPr>
      </w:pPr>
    </w:p>
    <w:p w14:paraId="6DBE2A47" w14:textId="77777777" w:rsidR="00E57A5D" w:rsidRDefault="00E57A5D">
      <w:pPr>
        <w:spacing w:line="254" w:lineRule="auto"/>
        <w:rPr>
          <w:sz w:val="17"/>
        </w:rPr>
      </w:pPr>
    </w:p>
    <w:p w14:paraId="57527BBB" w14:textId="77777777" w:rsidR="00E57A5D" w:rsidRDefault="00E57A5D">
      <w:pPr>
        <w:spacing w:line="254" w:lineRule="auto"/>
        <w:rPr>
          <w:sz w:val="17"/>
        </w:rPr>
      </w:pPr>
    </w:p>
    <w:p w14:paraId="42A3BFA1" w14:textId="77777777" w:rsidR="00E57A5D" w:rsidRDefault="00E57A5D">
      <w:pPr>
        <w:spacing w:line="254" w:lineRule="auto"/>
        <w:rPr>
          <w:sz w:val="17"/>
        </w:rPr>
      </w:pPr>
    </w:p>
    <w:p w14:paraId="2C18929D" w14:textId="77777777" w:rsidR="00E57A5D" w:rsidRDefault="00E57A5D">
      <w:pPr>
        <w:spacing w:line="254" w:lineRule="auto"/>
        <w:rPr>
          <w:sz w:val="17"/>
        </w:rPr>
      </w:pPr>
    </w:p>
    <w:p w14:paraId="09F43C04" w14:textId="77777777" w:rsidR="00E57A5D" w:rsidRDefault="00E57A5D">
      <w:pPr>
        <w:spacing w:line="254" w:lineRule="auto"/>
        <w:rPr>
          <w:sz w:val="17"/>
        </w:rPr>
      </w:pPr>
    </w:p>
    <w:p w14:paraId="4B4E2BCD" w14:textId="77777777" w:rsidR="00E57A5D" w:rsidRDefault="00E57A5D">
      <w:pPr>
        <w:spacing w:line="254" w:lineRule="auto"/>
        <w:rPr>
          <w:sz w:val="17"/>
        </w:rPr>
      </w:pPr>
    </w:p>
    <w:p w14:paraId="5AB23303" w14:textId="77777777" w:rsidR="00E57A5D" w:rsidRDefault="00E57A5D">
      <w:pPr>
        <w:spacing w:line="254" w:lineRule="auto"/>
        <w:rPr>
          <w:sz w:val="17"/>
        </w:rPr>
      </w:pPr>
    </w:p>
    <w:p w14:paraId="3CBB4DAA" w14:textId="77777777" w:rsidR="00E57A5D" w:rsidRDefault="00E57A5D">
      <w:pPr>
        <w:spacing w:line="254" w:lineRule="auto"/>
        <w:rPr>
          <w:sz w:val="17"/>
        </w:rPr>
      </w:pPr>
    </w:p>
    <w:p w14:paraId="13305C60" w14:textId="77777777" w:rsidR="00E57A5D" w:rsidRDefault="00E57A5D">
      <w:pPr>
        <w:spacing w:line="254" w:lineRule="auto"/>
        <w:rPr>
          <w:sz w:val="17"/>
        </w:rPr>
      </w:pPr>
    </w:p>
    <w:p w14:paraId="632D7BF3" w14:textId="77777777" w:rsidR="00E57A5D" w:rsidRDefault="00E57A5D">
      <w:pPr>
        <w:spacing w:line="254" w:lineRule="auto"/>
        <w:rPr>
          <w:sz w:val="17"/>
        </w:rPr>
      </w:pPr>
    </w:p>
    <w:p w14:paraId="07762AD4" w14:textId="77777777" w:rsidR="00E57A5D" w:rsidRDefault="00E57A5D">
      <w:pPr>
        <w:spacing w:line="254" w:lineRule="auto"/>
        <w:rPr>
          <w:sz w:val="17"/>
        </w:rPr>
      </w:pPr>
    </w:p>
    <w:p w14:paraId="01D7D159" w14:textId="77777777" w:rsidR="00E57A5D" w:rsidRDefault="00E57A5D">
      <w:pPr>
        <w:spacing w:line="254" w:lineRule="auto"/>
        <w:rPr>
          <w:sz w:val="17"/>
        </w:rPr>
      </w:pPr>
    </w:p>
    <w:p w14:paraId="06F97D6A" w14:textId="77777777" w:rsidR="00E57A5D" w:rsidRDefault="00E57A5D">
      <w:pPr>
        <w:spacing w:line="254" w:lineRule="auto"/>
        <w:rPr>
          <w:sz w:val="17"/>
        </w:rPr>
      </w:pPr>
    </w:p>
    <w:p w14:paraId="1F04908F" w14:textId="77777777" w:rsidR="00E57A5D" w:rsidRDefault="00E57A5D">
      <w:pPr>
        <w:spacing w:line="254" w:lineRule="auto"/>
        <w:rPr>
          <w:sz w:val="17"/>
        </w:rPr>
      </w:pPr>
    </w:p>
    <w:p w14:paraId="34676511" w14:textId="77777777" w:rsidR="00E57A5D" w:rsidRDefault="00E57A5D">
      <w:pPr>
        <w:spacing w:line="254" w:lineRule="auto"/>
        <w:rPr>
          <w:sz w:val="17"/>
        </w:rPr>
      </w:pPr>
    </w:p>
    <w:p w14:paraId="0D43F4BE" w14:textId="77777777" w:rsidR="00E57A5D" w:rsidRDefault="00E57A5D">
      <w:pPr>
        <w:spacing w:line="254" w:lineRule="auto"/>
        <w:rPr>
          <w:sz w:val="17"/>
        </w:rPr>
      </w:pPr>
    </w:p>
    <w:p w14:paraId="37D947A3" w14:textId="77777777" w:rsidR="00E57A5D" w:rsidRDefault="00E57A5D">
      <w:pPr>
        <w:spacing w:line="254" w:lineRule="auto"/>
        <w:rPr>
          <w:sz w:val="17"/>
        </w:rPr>
      </w:pPr>
    </w:p>
    <w:p w14:paraId="3B92127C" w14:textId="77777777" w:rsidR="00E57A5D" w:rsidRDefault="00E57A5D">
      <w:pPr>
        <w:spacing w:line="254" w:lineRule="auto"/>
        <w:rPr>
          <w:sz w:val="17"/>
        </w:rPr>
      </w:pPr>
      <w:bookmarkStart w:id="0" w:name="_GoBack"/>
      <w:bookmarkEnd w:id="0"/>
    </w:p>
    <w:sectPr w:rsidR="00E57A5D" w:rsidSect="00E57A5D">
      <w:headerReference w:type="default" r:id="rId7"/>
      <w:pgSz w:w="11900" w:h="16840"/>
      <w:pgMar w:top="38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8E97E" w14:textId="77777777" w:rsidR="00471528" w:rsidRDefault="00471528">
      <w:r>
        <w:separator/>
      </w:r>
    </w:p>
  </w:endnote>
  <w:endnote w:type="continuationSeparator" w:id="0">
    <w:p w14:paraId="5189CDEA" w14:textId="77777777" w:rsidR="00471528" w:rsidRDefault="0047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7EAF" w14:textId="77777777" w:rsidR="00471528" w:rsidRDefault="00471528">
      <w:r>
        <w:separator/>
      </w:r>
    </w:p>
  </w:footnote>
  <w:footnote w:type="continuationSeparator" w:id="0">
    <w:p w14:paraId="599D7585" w14:textId="77777777" w:rsidR="00471528" w:rsidRDefault="0047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3D05" w14:textId="77777777" w:rsidR="00972429" w:rsidRDefault="0097242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14F49"/>
    <w:multiLevelType w:val="hybridMultilevel"/>
    <w:tmpl w:val="E67CD1AE"/>
    <w:lvl w:ilvl="0" w:tplc="8934236E">
      <w:numFmt w:val="bullet"/>
      <w:lvlText w:val=""/>
      <w:lvlJc w:val="left"/>
      <w:pPr>
        <w:ind w:left="940" w:hanging="360"/>
      </w:pPr>
      <w:rPr>
        <w:rFonts w:ascii="Symbol" w:eastAsia="Symbol" w:hAnsi="Symbol" w:cs="Symbol" w:hint="default"/>
        <w:w w:val="102"/>
        <w:sz w:val="21"/>
        <w:szCs w:val="21"/>
      </w:rPr>
    </w:lvl>
    <w:lvl w:ilvl="1" w:tplc="9ECED13A">
      <w:numFmt w:val="bullet"/>
      <w:lvlText w:val="•"/>
      <w:lvlJc w:val="left"/>
      <w:pPr>
        <w:ind w:left="1932" w:hanging="360"/>
      </w:pPr>
      <w:rPr>
        <w:rFonts w:hint="default"/>
      </w:rPr>
    </w:lvl>
    <w:lvl w:ilvl="2" w:tplc="37E4B254">
      <w:numFmt w:val="bullet"/>
      <w:lvlText w:val="•"/>
      <w:lvlJc w:val="left"/>
      <w:pPr>
        <w:ind w:left="2924" w:hanging="360"/>
      </w:pPr>
      <w:rPr>
        <w:rFonts w:hint="default"/>
      </w:rPr>
    </w:lvl>
    <w:lvl w:ilvl="3" w:tplc="EEACD2DA">
      <w:numFmt w:val="bullet"/>
      <w:lvlText w:val="•"/>
      <w:lvlJc w:val="left"/>
      <w:pPr>
        <w:ind w:left="3916" w:hanging="360"/>
      </w:pPr>
      <w:rPr>
        <w:rFonts w:hint="default"/>
      </w:rPr>
    </w:lvl>
    <w:lvl w:ilvl="4" w:tplc="911C870E">
      <w:numFmt w:val="bullet"/>
      <w:lvlText w:val="•"/>
      <w:lvlJc w:val="left"/>
      <w:pPr>
        <w:ind w:left="4908" w:hanging="360"/>
      </w:pPr>
      <w:rPr>
        <w:rFonts w:hint="default"/>
      </w:rPr>
    </w:lvl>
    <w:lvl w:ilvl="5" w:tplc="9DDEE8F8">
      <w:numFmt w:val="bullet"/>
      <w:lvlText w:val="•"/>
      <w:lvlJc w:val="left"/>
      <w:pPr>
        <w:ind w:left="5900" w:hanging="360"/>
      </w:pPr>
      <w:rPr>
        <w:rFonts w:hint="default"/>
      </w:rPr>
    </w:lvl>
    <w:lvl w:ilvl="6" w:tplc="316444F4">
      <w:numFmt w:val="bullet"/>
      <w:lvlText w:val="•"/>
      <w:lvlJc w:val="left"/>
      <w:pPr>
        <w:ind w:left="6892" w:hanging="360"/>
      </w:pPr>
      <w:rPr>
        <w:rFonts w:hint="default"/>
      </w:rPr>
    </w:lvl>
    <w:lvl w:ilvl="7" w:tplc="953CBF1C">
      <w:numFmt w:val="bullet"/>
      <w:lvlText w:val="•"/>
      <w:lvlJc w:val="left"/>
      <w:pPr>
        <w:ind w:left="7884" w:hanging="360"/>
      </w:pPr>
      <w:rPr>
        <w:rFonts w:hint="default"/>
      </w:rPr>
    </w:lvl>
    <w:lvl w:ilvl="8" w:tplc="17DE0E06">
      <w:numFmt w:val="bullet"/>
      <w:lvlText w:val="•"/>
      <w:lvlJc w:val="left"/>
      <w:pPr>
        <w:ind w:left="88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29"/>
    <w:rsid w:val="00145544"/>
    <w:rsid w:val="00471528"/>
    <w:rsid w:val="00686E1E"/>
    <w:rsid w:val="00972429"/>
    <w:rsid w:val="00BB6F9C"/>
    <w:rsid w:val="00C059C7"/>
    <w:rsid w:val="00CF2086"/>
    <w:rsid w:val="00E57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A980"/>
  <w15:docId w15:val="{1089EEB3-B2DE-4979-A5D6-5DA0975E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35"/>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Kupke</dc:creator>
  <cp:lastModifiedBy>Diana Kupke</cp:lastModifiedBy>
  <cp:revision>2</cp:revision>
  <dcterms:created xsi:type="dcterms:W3CDTF">2019-11-07T07:41:00Z</dcterms:created>
  <dcterms:modified xsi:type="dcterms:W3CDTF">2019-11-07T07:41:00Z</dcterms:modified>
</cp:coreProperties>
</file>